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6E" w:rsidRPr="0099056E" w:rsidRDefault="0099056E" w:rsidP="0099056E">
      <w:pPr>
        <w:spacing w:after="200" w:line="276" w:lineRule="auto"/>
        <w:ind w:firstLine="0"/>
        <w:jc w:val="right"/>
        <w:rPr>
          <w:rFonts w:ascii="Times New Roman" w:eastAsia="Calibri" w:hAnsi="Times New Roman"/>
        </w:rPr>
      </w:pPr>
      <w:bookmarkStart w:id="0" w:name="_Toc504558473"/>
      <w:r w:rsidRPr="0099056E">
        <w:rPr>
          <w:rFonts w:ascii="Times New Roman" w:eastAsia="Calibri" w:hAnsi="Times New Roman"/>
        </w:rPr>
        <w:t>Szczegółowe Specyfikacje Techniczne</w:t>
      </w:r>
    </w:p>
    <w:p w:rsidR="0099056E" w:rsidRPr="0099056E" w:rsidRDefault="0099056E" w:rsidP="0099056E">
      <w:pPr>
        <w:spacing w:after="200" w:line="276" w:lineRule="auto"/>
        <w:ind w:firstLine="0"/>
        <w:jc w:val="right"/>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9056E" w:rsidRPr="0099056E" w:rsidTr="00F76D0F">
        <w:trPr>
          <w:trHeight w:val="2048"/>
        </w:trPr>
        <w:tc>
          <w:tcPr>
            <w:tcW w:w="9212" w:type="dxa"/>
            <w:shd w:val="clear" w:color="auto" w:fill="auto"/>
          </w:tcPr>
          <w:p w:rsidR="0099056E" w:rsidRPr="0099056E" w:rsidRDefault="0099056E" w:rsidP="0099056E">
            <w:pPr>
              <w:ind w:firstLine="0"/>
              <w:jc w:val="center"/>
              <w:rPr>
                <w:rFonts w:ascii="Times New Roman" w:eastAsia="Calibri" w:hAnsi="Times New Roman"/>
                <w:sz w:val="36"/>
                <w:szCs w:val="36"/>
              </w:rPr>
            </w:pPr>
          </w:p>
          <w:p w:rsidR="0099056E" w:rsidRPr="0099056E" w:rsidRDefault="0099056E" w:rsidP="0099056E">
            <w:pPr>
              <w:ind w:firstLine="0"/>
              <w:jc w:val="center"/>
              <w:rPr>
                <w:rFonts w:ascii="Times New Roman" w:eastAsia="Calibri" w:hAnsi="Times New Roman"/>
                <w:b/>
                <w:i/>
                <w:sz w:val="40"/>
                <w:szCs w:val="40"/>
              </w:rPr>
            </w:pPr>
            <w:r w:rsidRPr="0099056E">
              <w:rPr>
                <w:rFonts w:ascii="Times New Roman" w:eastAsia="Calibri" w:hAnsi="Times New Roman"/>
                <w:b/>
                <w:i/>
                <w:sz w:val="40"/>
                <w:szCs w:val="40"/>
              </w:rPr>
              <w:t xml:space="preserve">SZCZEGÓŁOWE SPECYFIKACJE TECHNICZNE </w:t>
            </w:r>
          </w:p>
          <w:p w:rsidR="0099056E" w:rsidRPr="0099056E" w:rsidRDefault="0099056E" w:rsidP="0099056E">
            <w:pPr>
              <w:ind w:firstLine="0"/>
              <w:jc w:val="center"/>
              <w:rPr>
                <w:rFonts w:ascii="Times New Roman" w:eastAsia="Calibri" w:hAnsi="Times New Roman"/>
                <w:sz w:val="36"/>
                <w:szCs w:val="36"/>
              </w:rPr>
            </w:pPr>
            <w:r w:rsidRPr="0099056E">
              <w:rPr>
                <w:rFonts w:ascii="Times New Roman" w:eastAsia="Calibri" w:hAnsi="Times New Roman"/>
                <w:b/>
                <w:i/>
                <w:sz w:val="40"/>
                <w:szCs w:val="40"/>
              </w:rPr>
              <w:t>WYKONANIA I ODBIORU ROBÓT BUDOWLANYCH</w:t>
            </w:r>
          </w:p>
        </w:tc>
      </w:tr>
    </w:tbl>
    <w:p w:rsidR="0099056E" w:rsidRPr="0099056E" w:rsidRDefault="0099056E" w:rsidP="0099056E">
      <w:pPr>
        <w:spacing w:after="200" w:line="276" w:lineRule="auto"/>
        <w:ind w:firstLine="0"/>
        <w:rPr>
          <w:rFonts w:ascii="Times New Roman" w:eastAsia="Calibri" w:hAnsi="Times New Roman"/>
        </w:rPr>
      </w:pPr>
    </w:p>
    <w:p w:rsidR="0099056E" w:rsidRPr="0099056E" w:rsidRDefault="0099056E" w:rsidP="0099056E">
      <w:pPr>
        <w:widowControl w:val="0"/>
        <w:autoSpaceDE w:val="0"/>
        <w:autoSpaceDN w:val="0"/>
        <w:adjustRightInd w:val="0"/>
        <w:spacing w:line="276" w:lineRule="auto"/>
        <w:ind w:firstLine="0"/>
        <w:rPr>
          <w:rFonts w:ascii="Times New Roman" w:eastAsia="Calibri" w:hAnsi="Times New Roman"/>
          <w:b/>
          <w:color w:val="000000"/>
          <w:sz w:val="28"/>
          <w:szCs w:val="28"/>
          <w:highlight w:val="white"/>
        </w:rPr>
      </w:pPr>
      <w:r w:rsidRPr="0099056E">
        <w:rPr>
          <w:rFonts w:ascii="Times New Roman" w:eastAsia="Calibri" w:hAnsi="Times New Roman"/>
          <w:sz w:val="28"/>
          <w:szCs w:val="28"/>
        </w:rPr>
        <w:t xml:space="preserve">Zamawiający: </w:t>
      </w:r>
      <w:r w:rsidRPr="0099056E">
        <w:rPr>
          <w:rFonts w:ascii="Times New Roman" w:eastAsia="Calibri" w:hAnsi="Times New Roman"/>
          <w:sz w:val="28"/>
          <w:szCs w:val="28"/>
        </w:rPr>
        <w:tab/>
      </w:r>
      <w:r w:rsidRPr="0099056E">
        <w:rPr>
          <w:rFonts w:ascii="Times New Roman" w:eastAsia="Calibri" w:hAnsi="Times New Roman"/>
          <w:sz w:val="28"/>
          <w:szCs w:val="28"/>
        </w:rPr>
        <w:tab/>
      </w:r>
      <w:r w:rsidRPr="0099056E">
        <w:rPr>
          <w:rFonts w:ascii="Times New Roman" w:eastAsia="Calibri" w:hAnsi="Times New Roman"/>
          <w:b/>
          <w:color w:val="000000"/>
          <w:sz w:val="28"/>
          <w:szCs w:val="28"/>
          <w:highlight w:val="white"/>
        </w:rPr>
        <w:t xml:space="preserve">POWIATOWY ZARZĄD DRÓG W IŁAWIE, </w:t>
      </w:r>
    </w:p>
    <w:p w:rsidR="0099056E" w:rsidRPr="0099056E" w:rsidRDefault="0099056E" w:rsidP="0099056E">
      <w:pPr>
        <w:widowControl w:val="0"/>
        <w:autoSpaceDE w:val="0"/>
        <w:autoSpaceDN w:val="0"/>
        <w:adjustRightInd w:val="0"/>
        <w:spacing w:line="276" w:lineRule="auto"/>
        <w:ind w:left="2832" w:firstLine="0"/>
        <w:rPr>
          <w:rFonts w:ascii="Times New Roman" w:eastAsia="Calibri" w:hAnsi="Times New Roman"/>
          <w:b/>
          <w:color w:val="000000"/>
          <w:sz w:val="28"/>
          <w:szCs w:val="28"/>
          <w:highlight w:val="white"/>
        </w:rPr>
      </w:pPr>
      <w:r w:rsidRPr="0099056E">
        <w:rPr>
          <w:rFonts w:ascii="Times New Roman" w:eastAsia="Calibri" w:hAnsi="Times New Roman"/>
          <w:b/>
          <w:color w:val="000000"/>
          <w:sz w:val="28"/>
          <w:szCs w:val="28"/>
          <w:highlight w:val="white"/>
        </w:rPr>
        <w:t xml:space="preserve">ul. Tadeusza Kościuszki </w:t>
      </w:r>
      <w:proofErr w:type="spellStart"/>
      <w:r w:rsidRPr="0099056E">
        <w:rPr>
          <w:rFonts w:ascii="Times New Roman" w:eastAsia="Calibri" w:hAnsi="Times New Roman"/>
          <w:b/>
          <w:color w:val="000000"/>
          <w:sz w:val="28"/>
          <w:szCs w:val="28"/>
          <w:highlight w:val="white"/>
        </w:rPr>
        <w:t>33A</w:t>
      </w:r>
      <w:proofErr w:type="spellEnd"/>
    </w:p>
    <w:p w:rsidR="0099056E" w:rsidRPr="0099056E" w:rsidRDefault="0099056E" w:rsidP="0099056E">
      <w:pPr>
        <w:widowControl w:val="0"/>
        <w:autoSpaceDE w:val="0"/>
        <w:autoSpaceDN w:val="0"/>
        <w:adjustRightInd w:val="0"/>
        <w:spacing w:line="276" w:lineRule="auto"/>
        <w:ind w:left="2832" w:firstLine="0"/>
        <w:rPr>
          <w:rFonts w:ascii="Times New Roman" w:eastAsia="Calibri" w:hAnsi="Times New Roman"/>
          <w:b/>
          <w:color w:val="000000"/>
          <w:sz w:val="28"/>
          <w:szCs w:val="28"/>
          <w:highlight w:val="white"/>
        </w:rPr>
      </w:pPr>
      <w:r w:rsidRPr="0099056E">
        <w:rPr>
          <w:rFonts w:ascii="Times New Roman" w:eastAsia="Calibri" w:hAnsi="Times New Roman"/>
          <w:b/>
          <w:color w:val="000000"/>
          <w:sz w:val="28"/>
          <w:szCs w:val="28"/>
          <w:highlight w:val="white"/>
        </w:rPr>
        <w:t>14 – 200 Iława</w:t>
      </w:r>
    </w:p>
    <w:p w:rsidR="0099056E" w:rsidRPr="0099056E" w:rsidRDefault="0099056E" w:rsidP="0099056E">
      <w:pPr>
        <w:widowControl w:val="0"/>
        <w:autoSpaceDE w:val="0"/>
        <w:autoSpaceDN w:val="0"/>
        <w:adjustRightInd w:val="0"/>
        <w:spacing w:line="276" w:lineRule="auto"/>
        <w:ind w:firstLine="0"/>
        <w:rPr>
          <w:rFonts w:ascii="Times New Roman" w:eastAsia="Calibri" w:hAnsi="Times New Roman"/>
          <w:color w:val="000000"/>
          <w:sz w:val="28"/>
          <w:szCs w:val="28"/>
          <w:highlight w:val="white"/>
        </w:rPr>
      </w:pPr>
    </w:p>
    <w:p w:rsidR="0099056E" w:rsidRPr="0099056E" w:rsidRDefault="0099056E" w:rsidP="0099056E">
      <w:pPr>
        <w:widowControl w:val="0"/>
        <w:autoSpaceDE w:val="0"/>
        <w:autoSpaceDN w:val="0"/>
        <w:adjustRightInd w:val="0"/>
        <w:spacing w:after="200" w:line="276" w:lineRule="auto"/>
        <w:ind w:left="2832" w:hanging="2832"/>
        <w:jc w:val="both"/>
        <w:rPr>
          <w:rFonts w:ascii="Times New Roman" w:eastAsia="Calibri" w:hAnsi="Times New Roman"/>
          <w:b/>
          <w:color w:val="000000"/>
          <w:sz w:val="28"/>
          <w:szCs w:val="28"/>
          <w:highlight w:val="white"/>
        </w:rPr>
      </w:pPr>
      <w:r w:rsidRPr="0099056E">
        <w:rPr>
          <w:rFonts w:ascii="Times New Roman" w:eastAsia="Calibri" w:hAnsi="Times New Roman"/>
          <w:bCs/>
          <w:sz w:val="28"/>
          <w:szCs w:val="28"/>
        </w:rPr>
        <w:t>Zadanie:</w:t>
      </w:r>
      <w:r w:rsidRPr="0099056E">
        <w:rPr>
          <w:rFonts w:ascii="Times New Roman" w:eastAsia="Calibri" w:hAnsi="Times New Roman"/>
          <w:b/>
          <w:bCs/>
          <w:sz w:val="28"/>
          <w:szCs w:val="28"/>
        </w:rPr>
        <w:t xml:space="preserve"> </w:t>
      </w:r>
      <w:r w:rsidRPr="0099056E">
        <w:rPr>
          <w:rFonts w:ascii="Times New Roman" w:eastAsia="Calibri" w:hAnsi="Times New Roman"/>
          <w:b/>
          <w:bCs/>
          <w:sz w:val="28"/>
          <w:szCs w:val="28"/>
        </w:rPr>
        <w:tab/>
      </w:r>
      <w:r w:rsidR="00CE739A" w:rsidRPr="00CE739A">
        <w:rPr>
          <w:rFonts w:ascii="Times New Roman" w:eastAsia="Calibri" w:hAnsi="Times New Roman"/>
          <w:b/>
          <w:bCs/>
          <w:sz w:val="28"/>
          <w:szCs w:val="28"/>
        </w:rPr>
        <w:t>Montaż barier energochłonnych i wymiana balustrad na obiektach</w:t>
      </w:r>
    </w:p>
    <w:p w:rsidR="0099056E" w:rsidRPr="0099056E" w:rsidRDefault="0099056E" w:rsidP="0099056E">
      <w:pPr>
        <w:ind w:firstLine="0"/>
        <w:rPr>
          <w:rFonts w:ascii="Times New Roman" w:eastAsia="Calibri" w:hAnsi="Times New Roman"/>
          <w:sz w:val="24"/>
          <w:szCs w:val="24"/>
          <w:u w:val="single"/>
        </w:rPr>
      </w:pPr>
      <w:r w:rsidRPr="0099056E">
        <w:rPr>
          <w:rFonts w:ascii="Times New Roman" w:eastAsia="Calibri" w:hAnsi="Times New Roman"/>
          <w:sz w:val="24"/>
          <w:szCs w:val="24"/>
          <w:u w:val="single"/>
        </w:rPr>
        <w:t>Spis treści:</w:t>
      </w:r>
    </w:p>
    <w:p w:rsidR="0099056E" w:rsidRPr="0099056E" w:rsidRDefault="0099056E" w:rsidP="0099056E">
      <w:pPr>
        <w:ind w:firstLine="0"/>
        <w:rPr>
          <w:rFonts w:ascii="Times New Roman" w:eastAsia="Calibri"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6237"/>
        <w:gridCol w:w="881"/>
      </w:tblGrid>
      <w:tr w:rsidR="0099056E" w:rsidRPr="0099056E" w:rsidTr="00F76D0F">
        <w:tc>
          <w:tcPr>
            <w:tcW w:w="543" w:type="dxa"/>
            <w:shd w:val="clear" w:color="auto" w:fill="auto"/>
          </w:tcPr>
          <w:p w:rsidR="0099056E" w:rsidRPr="0099056E" w:rsidRDefault="0099056E" w:rsidP="0099056E">
            <w:pPr>
              <w:ind w:firstLine="0"/>
              <w:jc w:val="center"/>
              <w:rPr>
                <w:rFonts w:ascii="Times New Roman" w:eastAsia="Calibri" w:hAnsi="Times New Roman"/>
                <w:sz w:val="24"/>
                <w:szCs w:val="24"/>
              </w:rPr>
            </w:pPr>
            <w:r w:rsidRPr="0099056E">
              <w:rPr>
                <w:rFonts w:ascii="Times New Roman" w:eastAsia="Calibri" w:hAnsi="Times New Roman"/>
                <w:sz w:val="24"/>
                <w:szCs w:val="24"/>
              </w:rPr>
              <w:t>Lp.</w:t>
            </w:r>
          </w:p>
        </w:tc>
        <w:tc>
          <w:tcPr>
            <w:tcW w:w="1550" w:type="dxa"/>
            <w:shd w:val="clear" w:color="auto" w:fill="auto"/>
          </w:tcPr>
          <w:p w:rsidR="0099056E" w:rsidRPr="0099056E" w:rsidRDefault="0099056E" w:rsidP="0099056E">
            <w:pPr>
              <w:ind w:firstLine="0"/>
              <w:jc w:val="center"/>
              <w:rPr>
                <w:rFonts w:ascii="Times New Roman" w:eastAsia="Calibri" w:hAnsi="Times New Roman"/>
                <w:sz w:val="24"/>
                <w:szCs w:val="24"/>
              </w:rPr>
            </w:pPr>
            <w:r w:rsidRPr="0099056E">
              <w:rPr>
                <w:rFonts w:ascii="Times New Roman" w:eastAsia="Calibri" w:hAnsi="Times New Roman"/>
                <w:sz w:val="24"/>
                <w:szCs w:val="24"/>
              </w:rPr>
              <w:t xml:space="preserve">Nr </w:t>
            </w:r>
            <w:proofErr w:type="spellStart"/>
            <w:r w:rsidRPr="0099056E">
              <w:rPr>
                <w:rFonts w:ascii="Times New Roman" w:eastAsia="Calibri" w:hAnsi="Times New Roman"/>
                <w:sz w:val="24"/>
                <w:szCs w:val="24"/>
              </w:rPr>
              <w:t>SST</w:t>
            </w:r>
            <w:proofErr w:type="spellEnd"/>
          </w:p>
        </w:tc>
        <w:tc>
          <w:tcPr>
            <w:tcW w:w="6237" w:type="dxa"/>
            <w:shd w:val="clear" w:color="auto" w:fill="auto"/>
          </w:tcPr>
          <w:p w:rsidR="0099056E" w:rsidRPr="0099056E" w:rsidRDefault="0099056E" w:rsidP="0099056E">
            <w:pPr>
              <w:ind w:firstLine="0"/>
              <w:jc w:val="center"/>
              <w:rPr>
                <w:rFonts w:ascii="Times New Roman" w:eastAsia="Calibri" w:hAnsi="Times New Roman"/>
                <w:sz w:val="24"/>
                <w:szCs w:val="24"/>
              </w:rPr>
            </w:pPr>
            <w:r w:rsidRPr="0099056E">
              <w:rPr>
                <w:rFonts w:ascii="Times New Roman" w:eastAsia="Calibri" w:hAnsi="Times New Roman"/>
                <w:sz w:val="24"/>
                <w:szCs w:val="24"/>
              </w:rPr>
              <w:t>Nazwa</w:t>
            </w:r>
          </w:p>
        </w:tc>
        <w:tc>
          <w:tcPr>
            <w:tcW w:w="881" w:type="dxa"/>
            <w:shd w:val="clear" w:color="auto" w:fill="auto"/>
          </w:tcPr>
          <w:p w:rsidR="0099056E" w:rsidRPr="0099056E" w:rsidRDefault="0099056E" w:rsidP="0099056E">
            <w:pPr>
              <w:ind w:firstLine="0"/>
              <w:jc w:val="center"/>
              <w:rPr>
                <w:rFonts w:ascii="Times New Roman" w:eastAsia="Calibri" w:hAnsi="Times New Roman"/>
                <w:sz w:val="24"/>
                <w:szCs w:val="24"/>
              </w:rPr>
            </w:pPr>
            <w:r w:rsidRPr="0099056E">
              <w:rPr>
                <w:rFonts w:ascii="Times New Roman" w:eastAsia="Calibri" w:hAnsi="Times New Roman"/>
                <w:sz w:val="24"/>
                <w:szCs w:val="24"/>
              </w:rPr>
              <w:t>Nr str.</w:t>
            </w:r>
          </w:p>
        </w:tc>
      </w:tr>
      <w:tr w:rsidR="0099056E" w:rsidRPr="0099056E" w:rsidTr="00F76D0F">
        <w:tc>
          <w:tcPr>
            <w:tcW w:w="543" w:type="dxa"/>
            <w:shd w:val="clear" w:color="auto" w:fill="auto"/>
          </w:tcPr>
          <w:p w:rsidR="0099056E" w:rsidRPr="0099056E" w:rsidRDefault="0099056E" w:rsidP="0099056E">
            <w:pPr>
              <w:ind w:firstLine="0"/>
              <w:rPr>
                <w:rFonts w:ascii="Times New Roman" w:eastAsia="Calibri" w:hAnsi="Times New Roman"/>
                <w:sz w:val="24"/>
                <w:szCs w:val="24"/>
              </w:rPr>
            </w:pPr>
            <w:r w:rsidRPr="0099056E">
              <w:rPr>
                <w:rFonts w:ascii="Times New Roman" w:eastAsia="Calibri" w:hAnsi="Times New Roman"/>
                <w:sz w:val="24"/>
                <w:szCs w:val="24"/>
              </w:rPr>
              <w:t>1</w:t>
            </w:r>
          </w:p>
        </w:tc>
        <w:tc>
          <w:tcPr>
            <w:tcW w:w="1550" w:type="dxa"/>
            <w:shd w:val="clear" w:color="auto" w:fill="auto"/>
          </w:tcPr>
          <w:p w:rsidR="0099056E" w:rsidRPr="0099056E" w:rsidRDefault="0099056E" w:rsidP="0099056E">
            <w:pPr>
              <w:ind w:firstLine="0"/>
              <w:rPr>
                <w:rFonts w:ascii="Times New Roman" w:eastAsia="Calibri" w:hAnsi="Times New Roman"/>
                <w:sz w:val="24"/>
                <w:szCs w:val="24"/>
              </w:rPr>
            </w:pPr>
          </w:p>
        </w:tc>
        <w:tc>
          <w:tcPr>
            <w:tcW w:w="6237" w:type="dxa"/>
            <w:shd w:val="clear" w:color="auto" w:fill="auto"/>
          </w:tcPr>
          <w:p w:rsidR="0099056E" w:rsidRPr="0099056E" w:rsidRDefault="00160B48" w:rsidP="0099056E">
            <w:pPr>
              <w:ind w:firstLine="0"/>
              <w:rPr>
                <w:rFonts w:ascii="Times New Roman" w:eastAsia="Calibri" w:hAnsi="Times New Roman"/>
                <w:sz w:val="24"/>
                <w:szCs w:val="24"/>
              </w:rPr>
            </w:pPr>
            <w:r>
              <w:rPr>
                <w:rFonts w:ascii="Times New Roman" w:eastAsia="Calibri" w:hAnsi="Times New Roman"/>
                <w:sz w:val="24"/>
                <w:szCs w:val="24"/>
              </w:rPr>
              <w:t xml:space="preserve">BARIERY I </w:t>
            </w:r>
            <w:proofErr w:type="spellStart"/>
            <w:r>
              <w:rPr>
                <w:rFonts w:ascii="Times New Roman" w:eastAsia="Calibri" w:hAnsi="Times New Roman"/>
                <w:sz w:val="24"/>
                <w:szCs w:val="24"/>
              </w:rPr>
              <w:t>BARIERO</w:t>
            </w:r>
            <w:r w:rsidR="00CE739A" w:rsidRPr="00CE739A">
              <w:rPr>
                <w:rFonts w:ascii="Times New Roman" w:eastAsia="Calibri" w:hAnsi="Times New Roman"/>
                <w:sz w:val="24"/>
                <w:szCs w:val="24"/>
              </w:rPr>
              <w:t>PORĘCZE</w:t>
            </w:r>
            <w:proofErr w:type="spellEnd"/>
            <w:r w:rsidR="00CE739A" w:rsidRPr="00CE739A">
              <w:rPr>
                <w:rFonts w:ascii="Times New Roman" w:eastAsia="Calibri" w:hAnsi="Times New Roman"/>
                <w:sz w:val="24"/>
                <w:szCs w:val="24"/>
              </w:rPr>
              <w:t xml:space="preserve">  OCHRONNE  STALOWE</w:t>
            </w:r>
          </w:p>
        </w:tc>
        <w:tc>
          <w:tcPr>
            <w:tcW w:w="881" w:type="dxa"/>
            <w:shd w:val="clear" w:color="auto" w:fill="auto"/>
          </w:tcPr>
          <w:p w:rsidR="0099056E" w:rsidRPr="0099056E" w:rsidRDefault="0099056E" w:rsidP="0099056E">
            <w:pPr>
              <w:ind w:firstLine="0"/>
              <w:rPr>
                <w:rFonts w:ascii="Times New Roman" w:eastAsia="Calibri" w:hAnsi="Times New Roman"/>
                <w:sz w:val="24"/>
                <w:szCs w:val="24"/>
              </w:rPr>
            </w:pPr>
            <w:r w:rsidRPr="0099056E">
              <w:rPr>
                <w:rFonts w:ascii="Times New Roman" w:eastAsia="Calibri" w:hAnsi="Times New Roman"/>
                <w:sz w:val="24"/>
                <w:szCs w:val="24"/>
              </w:rPr>
              <w:t>2</w:t>
            </w:r>
          </w:p>
        </w:tc>
      </w:tr>
      <w:tr w:rsidR="0099056E" w:rsidRPr="0099056E" w:rsidTr="00F76D0F">
        <w:tc>
          <w:tcPr>
            <w:tcW w:w="543" w:type="dxa"/>
            <w:shd w:val="clear" w:color="auto" w:fill="auto"/>
          </w:tcPr>
          <w:p w:rsidR="0099056E" w:rsidRPr="0099056E" w:rsidRDefault="0099056E" w:rsidP="0099056E">
            <w:pPr>
              <w:ind w:firstLine="0"/>
              <w:rPr>
                <w:rFonts w:ascii="Times New Roman" w:eastAsia="Calibri" w:hAnsi="Times New Roman"/>
                <w:sz w:val="24"/>
                <w:szCs w:val="24"/>
              </w:rPr>
            </w:pPr>
            <w:r w:rsidRPr="0099056E">
              <w:rPr>
                <w:rFonts w:ascii="Times New Roman" w:eastAsia="Calibri" w:hAnsi="Times New Roman"/>
                <w:sz w:val="24"/>
                <w:szCs w:val="24"/>
              </w:rPr>
              <w:t>2</w:t>
            </w:r>
          </w:p>
        </w:tc>
        <w:tc>
          <w:tcPr>
            <w:tcW w:w="1550" w:type="dxa"/>
            <w:shd w:val="clear" w:color="auto" w:fill="auto"/>
          </w:tcPr>
          <w:p w:rsidR="0099056E" w:rsidRPr="0099056E" w:rsidRDefault="0099056E" w:rsidP="0099056E">
            <w:pPr>
              <w:ind w:firstLine="0"/>
              <w:rPr>
                <w:rFonts w:ascii="Times New Roman" w:eastAsia="Calibri" w:hAnsi="Times New Roman"/>
                <w:sz w:val="24"/>
                <w:szCs w:val="24"/>
              </w:rPr>
            </w:pPr>
          </w:p>
        </w:tc>
        <w:tc>
          <w:tcPr>
            <w:tcW w:w="6237" w:type="dxa"/>
            <w:shd w:val="clear" w:color="auto" w:fill="auto"/>
          </w:tcPr>
          <w:p w:rsidR="0099056E" w:rsidRPr="0099056E" w:rsidRDefault="00CB0B74" w:rsidP="0099056E">
            <w:pPr>
              <w:ind w:firstLine="0"/>
              <w:rPr>
                <w:rFonts w:ascii="Times New Roman" w:eastAsia="Calibri" w:hAnsi="Times New Roman"/>
                <w:sz w:val="24"/>
                <w:szCs w:val="24"/>
              </w:rPr>
            </w:pPr>
            <w:r w:rsidRPr="00CB0B74">
              <w:rPr>
                <w:rFonts w:ascii="Times New Roman" w:eastAsia="Calibri" w:hAnsi="Times New Roman"/>
                <w:sz w:val="24"/>
                <w:szCs w:val="24"/>
              </w:rPr>
              <w:t>ZABEZPIECZENIE  PRZECIWPORAŻENIOWE NA  OBIEKTACH  MOSTOWYCH</w:t>
            </w:r>
          </w:p>
        </w:tc>
        <w:tc>
          <w:tcPr>
            <w:tcW w:w="881" w:type="dxa"/>
            <w:shd w:val="clear" w:color="auto" w:fill="auto"/>
          </w:tcPr>
          <w:p w:rsidR="0099056E" w:rsidRPr="0099056E" w:rsidRDefault="00DC2426" w:rsidP="0099056E">
            <w:pPr>
              <w:ind w:firstLine="0"/>
              <w:rPr>
                <w:rFonts w:ascii="Times New Roman" w:eastAsia="Calibri" w:hAnsi="Times New Roman"/>
                <w:sz w:val="24"/>
                <w:szCs w:val="24"/>
              </w:rPr>
            </w:pPr>
            <w:r>
              <w:rPr>
                <w:rFonts w:ascii="Times New Roman" w:eastAsia="Calibri" w:hAnsi="Times New Roman"/>
                <w:sz w:val="24"/>
                <w:szCs w:val="24"/>
              </w:rPr>
              <w:t>7</w:t>
            </w:r>
          </w:p>
        </w:tc>
      </w:tr>
    </w:tbl>
    <w:p w:rsidR="00A01967" w:rsidRDefault="00A01967"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2968C1" w:rsidRDefault="002968C1" w:rsidP="00C8450D">
      <w:pPr>
        <w:pStyle w:val="SSTnag1"/>
        <w:numPr>
          <w:ilvl w:val="0"/>
          <w:numId w:val="0"/>
        </w:numPr>
        <w:ind w:left="357"/>
      </w:pPr>
    </w:p>
    <w:p w:rsidR="00A01967" w:rsidRPr="00DF062B" w:rsidRDefault="00160B48" w:rsidP="00C8450D">
      <w:pPr>
        <w:pStyle w:val="SSTnag1"/>
      </w:pPr>
      <w:r>
        <w:lastRenderedPageBreak/>
        <w:t>M.19.01.03</w:t>
      </w:r>
      <w:r>
        <w:tab/>
        <w:t>BARIERY I BARIERo</w:t>
      </w:r>
      <w:r w:rsidR="00A01967" w:rsidRPr="00DF062B">
        <w:t>poręcze  OCHRONNE  STALOWE</w:t>
      </w:r>
      <w:bookmarkEnd w:id="0"/>
      <w:r w:rsidR="00A01967" w:rsidRPr="00DF062B">
        <w:t xml:space="preserve"> </w:t>
      </w:r>
    </w:p>
    <w:p w:rsidR="00A01967" w:rsidRPr="00DF062B" w:rsidRDefault="00A01967" w:rsidP="00A01967">
      <w:pPr>
        <w:pStyle w:val="StylSSTnagowek2Dolewej"/>
        <w:rPr>
          <w:rFonts w:cstheme="minorHAnsi"/>
        </w:rPr>
      </w:pPr>
      <w:r w:rsidRPr="00DF062B">
        <w:rPr>
          <w:rFonts w:cstheme="minorHAnsi"/>
        </w:rPr>
        <w:t>WSTĘP</w:t>
      </w:r>
    </w:p>
    <w:p w:rsidR="00A01967" w:rsidRPr="00DF062B" w:rsidRDefault="00A01967" w:rsidP="00A01967">
      <w:pPr>
        <w:pStyle w:val="SSTnag3"/>
      </w:pPr>
      <w:r w:rsidRPr="00DF062B">
        <w:t xml:space="preserve">Przedmiot </w:t>
      </w:r>
      <w:proofErr w:type="spellStart"/>
      <w:r w:rsidRPr="00DF062B">
        <w:t>STWiORB</w:t>
      </w:r>
      <w:proofErr w:type="spellEnd"/>
    </w:p>
    <w:p w:rsidR="00A01967" w:rsidRPr="00DF062B" w:rsidRDefault="00A01967" w:rsidP="00A01967">
      <w:pPr>
        <w:pStyle w:val="sstnromalny"/>
        <w:rPr>
          <w:rFonts w:asciiTheme="minorHAnsi" w:hAnsiTheme="minorHAnsi" w:cstheme="minorHAnsi"/>
          <w:sz w:val="18"/>
          <w:szCs w:val="18"/>
          <w:lang w:val="pl-PL"/>
        </w:rPr>
      </w:pPr>
      <w:r w:rsidRPr="00DF062B">
        <w:rPr>
          <w:rFonts w:asciiTheme="minorHAnsi" w:hAnsiTheme="minorHAnsi" w:cstheme="minorHAnsi"/>
          <w:sz w:val="18"/>
          <w:szCs w:val="18"/>
        </w:rPr>
        <w:t>Przedmiotem niniejszej Szczegółowej Specyfikacji Technicznej są wymagania dotyczące wykonania i odbioru robót związanych z realizacją na drogach</w:t>
      </w:r>
      <w:r w:rsidRPr="00DF062B">
        <w:rPr>
          <w:rFonts w:asciiTheme="minorHAnsi" w:hAnsiTheme="minorHAnsi" w:cstheme="minorHAnsi"/>
          <w:sz w:val="18"/>
          <w:szCs w:val="18"/>
          <w:lang w:val="pl-PL"/>
        </w:rPr>
        <w:t xml:space="preserve"> i mostach barier i </w:t>
      </w:r>
      <w:r w:rsidRPr="00DF062B">
        <w:rPr>
          <w:rFonts w:asciiTheme="minorHAnsi" w:hAnsiTheme="minorHAnsi" w:cstheme="minorHAnsi"/>
          <w:sz w:val="18"/>
          <w:szCs w:val="18"/>
        </w:rPr>
        <w:t xml:space="preserve"> barier</w:t>
      </w:r>
      <w:r w:rsidRPr="00DF062B">
        <w:rPr>
          <w:rFonts w:asciiTheme="minorHAnsi" w:hAnsiTheme="minorHAnsi" w:cstheme="minorHAnsi"/>
          <w:sz w:val="18"/>
          <w:szCs w:val="18"/>
          <w:lang w:val="pl-PL"/>
        </w:rPr>
        <w:t>o-poręcze</w:t>
      </w:r>
      <w:r w:rsidRPr="00DF062B">
        <w:rPr>
          <w:rFonts w:asciiTheme="minorHAnsi" w:hAnsiTheme="minorHAnsi" w:cstheme="minorHAnsi"/>
          <w:sz w:val="18"/>
          <w:szCs w:val="18"/>
        </w:rPr>
        <w:t xml:space="preserve"> stalowych</w:t>
      </w:r>
      <w:r w:rsidRPr="00DF062B">
        <w:rPr>
          <w:rFonts w:asciiTheme="minorHAnsi" w:hAnsiTheme="minorHAnsi" w:cstheme="minorHAnsi"/>
          <w:sz w:val="18"/>
          <w:szCs w:val="18"/>
          <w:lang w:val="pl-PL"/>
        </w:rPr>
        <w:t>.</w:t>
      </w:r>
    </w:p>
    <w:p w:rsidR="00A01967" w:rsidRPr="00DF062B" w:rsidRDefault="00A01967" w:rsidP="00A01967">
      <w:pPr>
        <w:pStyle w:val="SSTnag3"/>
      </w:pPr>
      <w:r w:rsidRPr="00DF062B">
        <w:t xml:space="preserve">Zakres stosowania </w:t>
      </w:r>
      <w:proofErr w:type="spellStart"/>
      <w:r w:rsidRPr="00DF062B">
        <w:t>STWiORB</w:t>
      </w:r>
      <w:proofErr w:type="spellEnd"/>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Szczegółowa Specyfikacja Techniczna jest stosowana jako dokument przetargowy i kontaktowy przy zlecaniu i realizacji robót wymienionych w punkcie 1.1.</w:t>
      </w:r>
    </w:p>
    <w:p w:rsidR="00A01967" w:rsidRPr="00DF062B" w:rsidRDefault="00A01967" w:rsidP="00A01967">
      <w:pPr>
        <w:pStyle w:val="SSTnag3"/>
      </w:pPr>
      <w:r w:rsidRPr="00DF062B">
        <w:t xml:space="preserve">Zakres robot objętych </w:t>
      </w:r>
      <w:proofErr w:type="spellStart"/>
      <w:r w:rsidRPr="00DF062B">
        <w:t>STWiORB</w:t>
      </w:r>
      <w:proofErr w:type="spellEnd"/>
    </w:p>
    <w:p w:rsidR="00A01967" w:rsidRPr="00DF062B" w:rsidRDefault="00A01967" w:rsidP="00A01967">
      <w:pPr>
        <w:pStyle w:val="sstnromalny"/>
        <w:rPr>
          <w:rFonts w:asciiTheme="minorHAnsi" w:hAnsiTheme="minorHAnsi" w:cstheme="minorHAnsi"/>
          <w:sz w:val="18"/>
          <w:szCs w:val="18"/>
          <w:lang w:val="pl-PL"/>
        </w:rPr>
      </w:pPr>
      <w:r w:rsidRPr="00DF062B">
        <w:rPr>
          <w:rFonts w:asciiTheme="minorHAnsi" w:hAnsiTheme="minorHAnsi" w:cstheme="minorHAnsi"/>
          <w:sz w:val="18"/>
          <w:szCs w:val="18"/>
        </w:rPr>
        <w:t xml:space="preserve">Ustalenia zawarte w niniejszej specyfikacji dotyczą zasad prowadzenia robót związanych z wykonywaniem </w:t>
      </w:r>
      <w:r w:rsidRPr="00DF062B">
        <w:rPr>
          <w:rFonts w:asciiTheme="minorHAnsi" w:hAnsiTheme="minorHAnsi" w:cstheme="minorHAnsi"/>
          <w:sz w:val="18"/>
          <w:szCs w:val="18"/>
          <w:lang w:val="pl-PL"/>
        </w:rPr>
        <w:t xml:space="preserve">barier i </w:t>
      </w:r>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barier</w:t>
      </w:r>
      <w:r w:rsidR="00F84B4D">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r w:rsidRPr="00DF062B">
        <w:rPr>
          <w:rFonts w:asciiTheme="minorHAnsi" w:hAnsiTheme="minorHAnsi" w:cstheme="minorHAnsi"/>
          <w:sz w:val="18"/>
          <w:szCs w:val="18"/>
          <w:lang w:val="pl-PL"/>
        </w:rPr>
        <w:t xml:space="preserve"> </w:t>
      </w:r>
      <w:r w:rsidRPr="00DF062B">
        <w:rPr>
          <w:rFonts w:asciiTheme="minorHAnsi" w:hAnsiTheme="minorHAnsi" w:cstheme="minorHAnsi"/>
          <w:sz w:val="18"/>
          <w:szCs w:val="18"/>
        </w:rPr>
        <w:t xml:space="preserve"> ochronnych, stalowych, realizowanych na moście</w:t>
      </w:r>
      <w:r w:rsidRPr="00DF062B">
        <w:rPr>
          <w:rFonts w:asciiTheme="minorHAnsi" w:hAnsiTheme="minorHAnsi" w:cstheme="minorHAnsi"/>
          <w:sz w:val="18"/>
          <w:szCs w:val="18"/>
          <w:lang w:val="pl-PL"/>
        </w:rPr>
        <w:t xml:space="preserve">. </w:t>
      </w:r>
      <w:proofErr w:type="spellStart"/>
      <w:r w:rsidRPr="00DF062B">
        <w:rPr>
          <w:rFonts w:asciiTheme="minorHAnsi" w:hAnsiTheme="minorHAnsi" w:cstheme="minorHAnsi"/>
          <w:sz w:val="18"/>
          <w:szCs w:val="18"/>
          <w:lang w:val="pl-PL"/>
        </w:rPr>
        <w:t>B</w:t>
      </w:r>
      <w:r w:rsidR="00CE739A">
        <w:rPr>
          <w:rFonts w:asciiTheme="minorHAnsi" w:hAnsiTheme="minorHAnsi" w:cstheme="minorHAnsi"/>
          <w:sz w:val="18"/>
          <w:szCs w:val="18"/>
          <w:lang w:val="pl-PL"/>
        </w:rPr>
        <w:t>a</w:t>
      </w:r>
      <w:r w:rsidRPr="00DF062B">
        <w:rPr>
          <w:rFonts w:asciiTheme="minorHAnsi" w:hAnsiTheme="minorHAnsi" w:cstheme="minorHAnsi"/>
          <w:sz w:val="18"/>
          <w:szCs w:val="18"/>
          <w:lang w:val="pl-PL"/>
        </w:rPr>
        <w:t>riero</w:t>
      </w:r>
      <w:r w:rsidR="00B2477F">
        <w:rPr>
          <w:rFonts w:asciiTheme="minorHAnsi" w:hAnsiTheme="minorHAnsi" w:cstheme="minorHAnsi"/>
          <w:sz w:val="18"/>
          <w:szCs w:val="18"/>
          <w:lang w:val="pl-PL"/>
        </w:rPr>
        <w:t>poręcz</w:t>
      </w:r>
      <w:proofErr w:type="spellEnd"/>
      <w:r w:rsidR="00B2477F">
        <w:rPr>
          <w:rFonts w:asciiTheme="minorHAnsi" w:hAnsiTheme="minorHAnsi" w:cstheme="minorHAnsi"/>
          <w:sz w:val="18"/>
          <w:szCs w:val="18"/>
          <w:lang w:val="pl-PL"/>
        </w:rPr>
        <w:t xml:space="preserve"> mostową  </w:t>
      </w:r>
      <w:proofErr w:type="spellStart"/>
      <w:r w:rsidR="00B2477F">
        <w:rPr>
          <w:rFonts w:asciiTheme="minorHAnsi" w:hAnsiTheme="minorHAnsi" w:cstheme="minorHAnsi"/>
          <w:sz w:val="18"/>
          <w:szCs w:val="18"/>
          <w:lang w:val="pl-PL"/>
        </w:rPr>
        <w:t>H2W2B</w:t>
      </w:r>
      <w:proofErr w:type="spellEnd"/>
      <w:r w:rsidR="00B2477F">
        <w:rPr>
          <w:rFonts w:asciiTheme="minorHAnsi" w:hAnsiTheme="minorHAnsi" w:cstheme="minorHAnsi"/>
          <w:sz w:val="18"/>
          <w:szCs w:val="18"/>
          <w:lang w:val="pl-PL"/>
        </w:rPr>
        <w:t xml:space="preserve">  oraz  barierę  ochronną drogową  </w:t>
      </w:r>
      <w:proofErr w:type="spellStart"/>
      <w:r w:rsidR="00B2477F">
        <w:rPr>
          <w:rFonts w:asciiTheme="minorHAnsi" w:hAnsiTheme="minorHAnsi" w:cstheme="minorHAnsi"/>
          <w:sz w:val="18"/>
          <w:szCs w:val="18"/>
          <w:lang w:val="pl-PL"/>
        </w:rPr>
        <w:t>N</w:t>
      </w:r>
      <w:r w:rsidRPr="00DF062B">
        <w:rPr>
          <w:rFonts w:asciiTheme="minorHAnsi" w:hAnsiTheme="minorHAnsi" w:cstheme="minorHAnsi"/>
          <w:sz w:val="18"/>
          <w:szCs w:val="18"/>
          <w:lang w:val="pl-PL"/>
        </w:rPr>
        <w:t>2</w:t>
      </w:r>
      <w:proofErr w:type="spellEnd"/>
      <w:r w:rsidR="00B2477F">
        <w:rPr>
          <w:rFonts w:asciiTheme="minorHAnsi" w:hAnsiTheme="minorHAnsi" w:cstheme="minorHAnsi"/>
          <w:sz w:val="18"/>
          <w:szCs w:val="18"/>
          <w:lang w:val="pl-PL"/>
        </w:rPr>
        <w:t>/</w:t>
      </w:r>
      <w:proofErr w:type="spellStart"/>
      <w:r w:rsidR="00136AC6">
        <w:rPr>
          <w:rFonts w:asciiTheme="minorHAnsi" w:hAnsiTheme="minorHAnsi" w:cstheme="minorHAnsi"/>
          <w:sz w:val="18"/>
          <w:szCs w:val="18"/>
          <w:lang w:val="pl-PL"/>
        </w:rPr>
        <w:t>W2A</w:t>
      </w:r>
      <w:proofErr w:type="spellEnd"/>
      <w:r w:rsidR="00136AC6">
        <w:rPr>
          <w:rFonts w:asciiTheme="minorHAnsi" w:hAnsiTheme="minorHAnsi" w:cstheme="minorHAnsi"/>
          <w:sz w:val="18"/>
          <w:szCs w:val="18"/>
          <w:lang w:val="pl-PL"/>
        </w:rPr>
        <w:t>.</w:t>
      </w:r>
    </w:p>
    <w:p w:rsidR="00A01967" w:rsidRPr="00DF062B" w:rsidRDefault="00A01967" w:rsidP="00A01967">
      <w:pPr>
        <w:pStyle w:val="SSTnag3"/>
      </w:pPr>
      <w:r w:rsidRPr="00DF062B">
        <w:t>Określenia podstawowe</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Określenia podstawowe są zgodne z obowiązują</w:t>
      </w:r>
      <w:r w:rsidRPr="00DF062B">
        <w:rPr>
          <w:rFonts w:asciiTheme="minorHAnsi" w:hAnsiTheme="minorHAnsi" w:cstheme="minorHAnsi"/>
          <w:sz w:val="18"/>
          <w:szCs w:val="18"/>
        </w:rPr>
        <w:softHyphen/>
        <w:t xml:space="preserve">cymi, odpowiednimi polskimi normami i z definicjami podanymi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1.4.</w:t>
      </w:r>
    </w:p>
    <w:p w:rsidR="00A01967" w:rsidRPr="00DF062B" w:rsidRDefault="00A01967" w:rsidP="00A01967">
      <w:pPr>
        <w:pStyle w:val="SSTnag3"/>
      </w:pPr>
      <w:r w:rsidRPr="00DF062B">
        <w:t>Ogólne wymagania dotyczące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wymagania dotyczące robót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1.5.</w:t>
      </w:r>
    </w:p>
    <w:p w:rsidR="00A01967" w:rsidRPr="00DF062B" w:rsidRDefault="00A01967" w:rsidP="00A01967">
      <w:pPr>
        <w:pStyle w:val="StylSSTnagowek2Dolewej"/>
        <w:rPr>
          <w:rFonts w:cstheme="minorHAnsi"/>
        </w:rPr>
      </w:pPr>
      <w:r w:rsidRPr="00DF062B">
        <w:rPr>
          <w:rFonts w:cstheme="minorHAnsi"/>
        </w:rPr>
        <w:t>MATERIAŁY</w:t>
      </w:r>
    </w:p>
    <w:p w:rsidR="00A01967" w:rsidRPr="00DF062B" w:rsidRDefault="00A01967" w:rsidP="00A01967">
      <w:pPr>
        <w:pStyle w:val="SSTnag3"/>
      </w:pPr>
      <w:r w:rsidRPr="00DF062B">
        <w:t>Ogólne wymagania dotyczące materiałów</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wymagania dotyczące materiałów, ich pozyskiwania i składowania,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2.</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Za sprawdzenie przydatności materiałów oraz jakość wbudowania odpowiada Wykonawca. Należy stosować materiały, które są oznakowane CE lub B, a przed przystąpieniem do wbudowania Wykonawca zobowiązany jest do przedstawienia dla każdej dostawy deklarację zgodności z Polską Normą, normą zharmonizowaną,  aprobatą techniczną wydaną przez </w:t>
      </w:r>
      <w:proofErr w:type="spellStart"/>
      <w:r w:rsidRPr="00DF062B">
        <w:rPr>
          <w:rFonts w:asciiTheme="minorHAnsi" w:hAnsiTheme="minorHAnsi" w:cstheme="minorHAnsi"/>
          <w:sz w:val="18"/>
          <w:szCs w:val="18"/>
        </w:rPr>
        <w:t>IBDiM</w:t>
      </w:r>
      <w:proofErr w:type="spellEnd"/>
      <w:r w:rsidRPr="00DF062B">
        <w:rPr>
          <w:rFonts w:asciiTheme="minorHAnsi" w:hAnsiTheme="minorHAnsi" w:cstheme="minorHAnsi"/>
          <w:sz w:val="18"/>
          <w:szCs w:val="18"/>
        </w:rPr>
        <w:t xml:space="preserve"> lub europejską aprobatą techniczną.</w:t>
      </w:r>
    </w:p>
    <w:p w:rsidR="00A01967" w:rsidRPr="00DF062B" w:rsidRDefault="00A01967" w:rsidP="00A01967">
      <w:pPr>
        <w:pStyle w:val="SSTnag3"/>
      </w:pPr>
      <w:r w:rsidRPr="00DF062B">
        <w:t>Materiały do wykonania barier ochronnych stalowych</w:t>
      </w:r>
    </w:p>
    <w:p w:rsidR="00A01967" w:rsidRPr="00A01967" w:rsidRDefault="00A01967" w:rsidP="00A01967">
      <w:pPr>
        <w:pStyle w:val="sstnromalny"/>
        <w:rPr>
          <w:rFonts w:asciiTheme="minorHAnsi" w:hAnsiTheme="minorHAnsi" w:cstheme="minorHAnsi"/>
          <w:sz w:val="18"/>
          <w:szCs w:val="18"/>
          <w:lang w:val="pl-PL"/>
        </w:rPr>
      </w:pPr>
      <w:r w:rsidRPr="00DF062B">
        <w:rPr>
          <w:rFonts w:asciiTheme="minorHAnsi" w:hAnsiTheme="minorHAnsi" w:cstheme="minorHAnsi"/>
          <w:sz w:val="18"/>
          <w:szCs w:val="18"/>
        </w:rPr>
        <w:t>Stalowe barier</w:t>
      </w:r>
      <w:r w:rsidRPr="00DF062B">
        <w:rPr>
          <w:rFonts w:asciiTheme="minorHAnsi" w:hAnsiTheme="minorHAnsi" w:cstheme="minorHAnsi"/>
          <w:sz w:val="18"/>
          <w:szCs w:val="18"/>
          <w:lang w:val="pl-PL"/>
        </w:rPr>
        <w:t>o-poręcze</w:t>
      </w:r>
      <w:r w:rsidRPr="00DF062B">
        <w:rPr>
          <w:rFonts w:asciiTheme="minorHAnsi" w:hAnsiTheme="minorHAnsi" w:cstheme="minorHAnsi"/>
          <w:sz w:val="18"/>
          <w:szCs w:val="18"/>
        </w:rPr>
        <w:t xml:space="preserve">, jak również wszystkie ich elementy składowe powinny spełniać wymagania określone w „Wytycznych stosowania drogowych barier ochronnych na drogach krajowych” wydanych przez GDDKiA, </w:t>
      </w:r>
      <w:r>
        <w:rPr>
          <w:rFonts w:asciiTheme="minorHAnsi" w:hAnsiTheme="minorHAnsi" w:cstheme="minorHAnsi"/>
          <w:sz w:val="18"/>
          <w:szCs w:val="18"/>
        </w:rPr>
        <w:t xml:space="preserve">być zgodne z normami </w:t>
      </w:r>
      <w:proofErr w:type="spellStart"/>
      <w:r>
        <w:rPr>
          <w:rFonts w:asciiTheme="minorHAnsi" w:hAnsiTheme="minorHAnsi" w:cstheme="minorHAnsi"/>
          <w:sz w:val="18"/>
          <w:szCs w:val="18"/>
        </w:rPr>
        <w:t>PN</w:t>
      </w:r>
      <w:proofErr w:type="spellEnd"/>
      <w:r>
        <w:rPr>
          <w:rFonts w:asciiTheme="minorHAnsi" w:hAnsiTheme="minorHAnsi" w:cstheme="minorHAnsi"/>
          <w:sz w:val="18"/>
          <w:szCs w:val="18"/>
        </w:rPr>
        <w:t>-EN 1317</w:t>
      </w:r>
      <w:r>
        <w:rPr>
          <w:rFonts w:asciiTheme="minorHAnsi" w:hAnsiTheme="minorHAnsi" w:cstheme="minorHAnsi"/>
          <w:sz w:val="18"/>
          <w:szCs w:val="18"/>
          <w:lang w:val="pl-PL"/>
        </w:rPr>
        <w: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Stalowe barier</w:t>
      </w:r>
      <w:r w:rsidRPr="00DF062B">
        <w:rPr>
          <w:rFonts w:asciiTheme="minorHAnsi" w:hAnsiTheme="minorHAnsi" w:cstheme="minorHAnsi"/>
          <w:sz w:val="18"/>
          <w:szCs w:val="18"/>
          <w:lang w:val="pl-PL"/>
        </w:rPr>
        <w:t>-poręcze</w:t>
      </w:r>
      <w:r w:rsidRPr="00DF062B">
        <w:rPr>
          <w:rFonts w:asciiTheme="minorHAnsi" w:hAnsiTheme="minorHAnsi" w:cstheme="minorHAnsi"/>
          <w:sz w:val="18"/>
          <w:szCs w:val="18"/>
        </w:rPr>
        <w:t xml:space="preserve"> dostarczone na budowę powinny mieć atesty i gwarancje trwałości producenta, certyfikat na znak bezpieczeństwa i oznaczenia tym znakiem wyrobów bariery ochronnej, jak również aprobaty techniczne i deklaracje zgodności jak w p. 2.1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Wszystkie elementy </w:t>
      </w:r>
      <w:proofErr w:type="spellStart"/>
      <w:r w:rsidRPr="00DF062B">
        <w:rPr>
          <w:rFonts w:asciiTheme="minorHAnsi" w:hAnsiTheme="minorHAnsi" w:cstheme="minorHAnsi"/>
          <w:sz w:val="18"/>
          <w:szCs w:val="18"/>
        </w:rPr>
        <w:t>barier</w:t>
      </w:r>
      <w:r w:rsidR="00160B48">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r w:rsidRPr="00DF062B">
        <w:rPr>
          <w:rFonts w:asciiTheme="minorHAnsi" w:hAnsiTheme="minorHAnsi" w:cstheme="minorHAnsi"/>
          <w:sz w:val="18"/>
          <w:szCs w:val="18"/>
        </w:rPr>
        <w:t xml:space="preserve"> ochronnych powinny być zaprojektowane na okres użytkowania nie krótszy niż 20 lat. Materiały powinny zostać zaakceptowane przez </w:t>
      </w:r>
      <w:r w:rsidR="009937BD">
        <w:rPr>
          <w:rFonts w:asciiTheme="minorHAnsi" w:hAnsiTheme="minorHAnsi" w:cstheme="minorHAnsi"/>
          <w:sz w:val="18"/>
          <w:szCs w:val="18"/>
          <w:lang w:val="pl-PL"/>
        </w:rPr>
        <w:t>Inwestora</w:t>
      </w:r>
      <w:r w:rsidRPr="00DF062B">
        <w:rPr>
          <w:rFonts w:asciiTheme="minorHAnsi" w:hAnsiTheme="minorHAnsi" w:cstheme="minorHAnsi"/>
          <w:sz w:val="18"/>
          <w:szCs w:val="18"/>
        </w:rPr>
        <w: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Sposób zabezpieczenia antykorozyjnego elementów </w:t>
      </w:r>
      <w:proofErr w:type="spellStart"/>
      <w:r w:rsidRPr="00DF062B">
        <w:rPr>
          <w:rFonts w:asciiTheme="minorHAnsi" w:hAnsiTheme="minorHAnsi" w:cstheme="minorHAnsi"/>
          <w:sz w:val="18"/>
          <w:szCs w:val="18"/>
        </w:rPr>
        <w:t>barier</w:t>
      </w:r>
      <w:r w:rsidR="00160B48">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r w:rsidRPr="00DF062B">
        <w:rPr>
          <w:rFonts w:asciiTheme="minorHAnsi" w:hAnsiTheme="minorHAnsi" w:cstheme="minorHAnsi"/>
          <w:sz w:val="18"/>
          <w:szCs w:val="18"/>
        </w:rPr>
        <w:t xml:space="preserve"> us</w:t>
      </w:r>
      <w:r w:rsidRPr="00DF062B">
        <w:rPr>
          <w:rFonts w:asciiTheme="minorHAnsi" w:hAnsiTheme="minorHAnsi" w:cstheme="minorHAnsi"/>
          <w:sz w:val="18"/>
          <w:szCs w:val="18"/>
        </w:rPr>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rsidRPr="00DF062B">
        <w:rPr>
          <w:rFonts w:asciiTheme="minorHAnsi" w:hAnsiTheme="minorHAnsi" w:cstheme="minorHAnsi"/>
          <w:sz w:val="18"/>
          <w:szCs w:val="18"/>
        </w:rPr>
        <w:softHyphen/>
        <w:t xml:space="preserve">kowej powinna wynosić 60 </w:t>
      </w:r>
      <w:r w:rsidRPr="00DF062B">
        <w:rPr>
          <w:rFonts w:asciiTheme="minorHAnsi" w:hAnsiTheme="minorHAnsi" w:cstheme="minorHAnsi"/>
          <w:sz w:val="18"/>
          <w:szCs w:val="18"/>
        </w:rPr>
        <w:sym w:font="Symbol" w:char="006D"/>
      </w:r>
      <w:r w:rsidRPr="00DF062B">
        <w:rPr>
          <w:rFonts w:asciiTheme="minorHAnsi" w:hAnsiTheme="minorHAnsi" w:cstheme="minorHAnsi"/>
          <w:sz w:val="18"/>
          <w:szCs w:val="18"/>
        </w:rPr>
        <w:t>m.</w:t>
      </w:r>
    </w:p>
    <w:p w:rsidR="00A01967" w:rsidRPr="00DF062B" w:rsidRDefault="00A01967" w:rsidP="00A01967">
      <w:pPr>
        <w:pStyle w:val="sstnromalny"/>
        <w:rPr>
          <w:rFonts w:asciiTheme="minorHAnsi" w:hAnsiTheme="minorHAnsi" w:cstheme="minorHAnsi"/>
          <w:sz w:val="18"/>
          <w:szCs w:val="18"/>
          <w:lang w:val="pl-PL"/>
        </w:rPr>
      </w:pPr>
      <w:r w:rsidRPr="00DF062B">
        <w:rPr>
          <w:rFonts w:asciiTheme="minorHAnsi" w:hAnsiTheme="minorHAnsi" w:cstheme="minorHAnsi"/>
          <w:sz w:val="18"/>
          <w:szCs w:val="18"/>
        </w:rPr>
        <w:t xml:space="preserve">Wg niniejszej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materiałem są </w:t>
      </w:r>
      <w:r w:rsidRPr="00DF062B">
        <w:rPr>
          <w:rFonts w:asciiTheme="minorHAnsi" w:hAnsiTheme="minorHAnsi" w:cstheme="minorHAnsi"/>
          <w:sz w:val="18"/>
          <w:szCs w:val="18"/>
          <w:lang w:val="pl-PL"/>
        </w:rPr>
        <w:t>bariery</w:t>
      </w:r>
      <w:r w:rsidR="00B2477F">
        <w:rPr>
          <w:rFonts w:asciiTheme="minorHAnsi" w:hAnsiTheme="minorHAnsi" w:cstheme="minorHAnsi"/>
          <w:sz w:val="18"/>
          <w:szCs w:val="18"/>
          <w:lang w:val="pl-PL"/>
        </w:rPr>
        <w:t xml:space="preserve"> drogowe</w:t>
      </w:r>
      <w:r w:rsidRPr="00DF062B">
        <w:rPr>
          <w:rFonts w:asciiTheme="minorHAnsi" w:hAnsiTheme="minorHAnsi" w:cstheme="minorHAnsi"/>
          <w:sz w:val="18"/>
          <w:szCs w:val="18"/>
          <w:lang w:val="pl-PL"/>
        </w:rPr>
        <w:t xml:space="preserve"> i </w:t>
      </w:r>
      <w:proofErr w:type="spellStart"/>
      <w:r w:rsidRPr="00DF062B">
        <w:rPr>
          <w:rFonts w:asciiTheme="minorHAnsi" w:hAnsiTheme="minorHAnsi" w:cstheme="minorHAnsi"/>
          <w:sz w:val="18"/>
          <w:szCs w:val="18"/>
        </w:rPr>
        <w:t>barier</w:t>
      </w:r>
      <w:r w:rsidR="00B2477F">
        <w:rPr>
          <w:rFonts w:asciiTheme="minorHAnsi" w:hAnsiTheme="minorHAnsi" w:cstheme="minorHAnsi"/>
          <w:sz w:val="18"/>
          <w:szCs w:val="18"/>
          <w:lang w:val="pl-PL"/>
        </w:rPr>
        <w:t>o</w:t>
      </w:r>
      <w:r w:rsidRPr="00DF062B">
        <w:rPr>
          <w:rFonts w:asciiTheme="minorHAnsi" w:hAnsiTheme="minorHAnsi" w:cstheme="minorHAnsi"/>
          <w:sz w:val="18"/>
          <w:szCs w:val="18"/>
          <w:lang w:val="pl-PL"/>
        </w:rPr>
        <w:t>poręcze</w:t>
      </w:r>
      <w:proofErr w:type="spellEnd"/>
      <w:r w:rsidR="00B2477F">
        <w:rPr>
          <w:rFonts w:asciiTheme="minorHAnsi" w:hAnsiTheme="minorHAnsi" w:cstheme="minorHAnsi"/>
          <w:sz w:val="18"/>
          <w:szCs w:val="18"/>
          <w:lang w:val="pl-PL"/>
        </w:rPr>
        <w:t xml:space="preserve"> mostowe</w:t>
      </w:r>
      <w:r w:rsidRPr="00DF062B">
        <w:rPr>
          <w:rFonts w:asciiTheme="minorHAnsi" w:hAnsiTheme="minorHAnsi" w:cstheme="minorHAnsi"/>
          <w:sz w:val="18"/>
          <w:szCs w:val="18"/>
        </w:rPr>
        <w:t xml:space="preserve"> stalowe wg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1317-2</w:t>
      </w:r>
      <w:r w:rsidRPr="00DF062B">
        <w:rPr>
          <w:rFonts w:asciiTheme="minorHAnsi" w:hAnsiTheme="minorHAnsi" w:cstheme="minorHAnsi"/>
          <w:sz w:val="18"/>
          <w:szCs w:val="18"/>
          <w:lang w:val="pl-PL"/>
        </w:rPr>
        <w:t xml:space="preserve">: </w:t>
      </w:r>
      <w:r w:rsidR="009937BD">
        <w:rPr>
          <w:rFonts w:asciiTheme="minorHAnsi" w:hAnsiTheme="minorHAnsi" w:cstheme="minorHAnsi"/>
          <w:sz w:val="18"/>
          <w:szCs w:val="18"/>
          <w:lang w:val="pl-PL"/>
        </w:rPr>
        <w:t xml:space="preserve">                                      </w:t>
      </w:r>
      <w:proofErr w:type="spellStart"/>
      <w:r w:rsidR="00B2477F">
        <w:rPr>
          <w:rFonts w:asciiTheme="minorHAnsi" w:hAnsiTheme="minorHAnsi" w:cstheme="minorHAnsi"/>
          <w:sz w:val="18"/>
          <w:szCs w:val="18"/>
          <w:lang w:val="pl-PL"/>
        </w:rPr>
        <w:t>bariero</w:t>
      </w:r>
      <w:r w:rsidR="00CE739A" w:rsidRPr="00CE739A">
        <w:rPr>
          <w:rFonts w:asciiTheme="minorHAnsi" w:hAnsiTheme="minorHAnsi" w:cstheme="minorHAnsi"/>
          <w:sz w:val="18"/>
          <w:szCs w:val="18"/>
          <w:lang w:val="pl-PL"/>
        </w:rPr>
        <w:t>poręcz</w:t>
      </w:r>
      <w:r w:rsidR="00B2477F">
        <w:rPr>
          <w:rFonts w:asciiTheme="minorHAnsi" w:hAnsiTheme="minorHAnsi" w:cstheme="minorHAnsi"/>
          <w:sz w:val="18"/>
          <w:szCs w:val="18"/>
          <w:lang w:val="pl-PL"/>
        </w:rPr>
        <w:t>e</w:t>
      </w:r>
      <w:proofErr w:type="spellEnd"/>
      <w:r w:rsidR="00B2477F">
        <w:rPr>
          <w:rFonts w:asciiTheme="minorHAnsi" w:hAnsiTheme="minorHAnsi" w:cstheme="minorHAnsi"/>
          <w:sz w:val="18"/>
          <w:szCs w:val="18"/>
          <w:lang w:val="pl-PL"/>
        </w:rPr>
        <w:t xml:space="preserve">  </w:t>
      </w:r>
      <w:proofErr w:type="spellStart"/>
      <w:r w:rsidR="00B2477F">
        <w:rPr>
          <w:rFonts w:asciiTheme="minorHAnsi" w:hAnsiTheme="minorHAnsi" w:cstheme="minorHAnsi"/>
          <w:sz w:val="18"/>
          <w:szCs w:val="18"/>
          <w:lang w:val="pl-PL"/>
        </w:rPr>
        <w:t>H2W2B</w:t>
      </w:r>
      <w:proofErr w:type="spellEnd"/>
      <w:r w:rsidR="00B2477F">
        <w:rPr>
          <w:rFonts w:asciiTheme="minorHAnsi" w:hAnsiTheme="minorHAnsi" w:cstheme="minorHAnsi"/>
          <w:sz w:val="18"/>
          <w:szCs w:val="18"/>
          <w:lang w:val="pl-PL"/>
        </w:rPr>
        <w:t xml:space="preserve">, a na dojazdach </w:t>
      </w:r>
      <w:proofErr w:type="spellStart"/>
      <w:r w:rsidR="00B2477F">
        <w:rPr>
          <w:rFonts w:asciiTheme="minorHAnsi" w:hAnsiTheme="minorHAnsi" w:cstheme="minorHAnsi"/>
          <w:sz w:val="18"/>
          <w:szCs w:val="18"/>
          <w:lang w:val="pl-PL"/>
        </w:rPr>
        <w:t>N2</w:t>
      </w:r>
      <w:proofErr w:type="spellEnd"/>
      <w:r w:rsidR="00B2477F">
        <w:rPr>
          <w:rFonts w:asciiTheme="minorHAnsi" w:hAnsiTheme="minorHAnsi" w:cstheme="minorHAnsi"/>
          <w:sz w:val="18"/>
          <w:szCs w:val="18"/>
          <w:lang w:val="pl-PL"/>
        </w:rPr>
        <w:t>/</w:t>
      </w:r>
      <w:proofErr w:type="spellStart"/>
      <w:r w:rsidR="00B2477F">
        <w:rPr>
          <w:rFonts w:asciiTheme="minorHAnsi" w:hAnsiTheme="minorHAnsi" w:cstheme="minorHAnsi"/>
          <w:sz w:val="18"/>
          <w:szCs w:val="18"/>
          <w:lang w:val="pl-PL"/>
        </w:rPr>
        <w:t>W2A</w:t>
      </w:r>
      <w:proofErr w:type="spellEnd"/>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Powierzchnie elementów powinny być bez rys, pęknięć i ubyt</w:t>
      </w:r>
      <w:r w:rsidRPr="00DF062B">
        <w:rPr>
          <w:rFonts w:asciiTheme="minorHAnsi" w:hAnsiTheme="minorHAnsi" w:cstheme="minorHAnsi"/>
          <w:sz w:val="18"/>
          <w:szCs w:val="18"/>
        </w:rPr>
        <w:softHyphen/>
        <w:t>ków betonu. Krawędzie elementów powinny być równe i proste.</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Elementy barier powinny być wykonane zgodnie z aprobatą techniczną lub normą.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Profile stalowe powinny być wykonane ze stali o właściwościach nie gorszych niż </w:t>
      </w:r>
      <w:proofErr w:type="spellStart"/>
      <w:r w:rsidRPr="00DF062B">
        <w:rPr>
          <w:rFonts w:asciiTheme="minorHAnsi" w:hAnsiTheme="minorHAnsi" w:cstheme="minorHAnsi"/>
          <w:sz w:val="18"/>
          <w:szCs w:val="18"/>
        </w:rPr>
        <w:t>S235JR</w:t>
      </w:r>
      <w:proofErr w:type="spellEnd"/>
      <w:r w:rsidRPr="00DF062B">
        <w:rPr>
          <w:rFonts w:asciiTheme="minorHAnsi" w:hAnsiTheme="minorHAnsi" w:cstheme="minorHAnsi"/>
          <w:sz w:val="18"/>
          <w:szCs w:val="18"/>
        </w:rPr>
        <w:t xml:space="preserve"> wg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-EN 10025-1.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Prowadnica bariery powinna spełniać wymagania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-EN 10162.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Elementy montażowe barier - przekładki, wsporniki, łączniki ukośne, śruby, nakrętki itp. powinny być zgodne z ofertą producenta barier w zakresie wymiarów, odchyłek wymiarów, rozmieszczenia otworów, rodzaju materiałów i powinny być zabezpieczone przed korozją. </w:t>
      </w:r>
    </w:p>
    <w:p w:rsidR="00A01967" w:rsidRPr="00DF062B" w:rsidRDefault="00A01967" w:rsidP="00A01967">
      <w:pPr>
        <w:pStyle w:val="sstnromalny"/>
        <w:rPr>
          <w:rFonts w:asciiTheme="minorHAnsi" w:hAnsiTheme="minorHAnsi" w:cstheme="minorHAnsi"/>
          <w:sz w:val="18"/>
          <w:szCs w:val="18"/>
        </w:rPr>
      </w:pP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Wszystkie elementy stalowe barier powinny być przez producenta zabezpieczone antykorozyjnie przez ocynkowanie ogniowe zgodnie z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-EN ISO 1461 w taki sposób, aby zapewnić trwałość powłoki przez okres co najmniej 25 lat.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Elementy powinny być ocynkowane w wytwórni.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Po wykonaniu powłoki antykorozyjnej nie dopuszcza się wiercenia, cięcia (w tym cięcia gazowego) lub spawania prowadnic i słupków.</w:t>
      </w:r>
    </w:p>
    <w:p w:rsidR="00A01967" w:rsidRPr="00DF062B" w:rsidRDefault="00A01967" w:rsidP="00A01967">
      <w:pPr>
        <w:pStyle w:val="SSTnag3"/>
      </w:pPr>
      <w:r w:rsidRPr="00DF062B">
        <w:t>Zakotwienia</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lastRenderedPageBreak/>
        <w:t>Słupki mogą być kotwione we wnękach chodnika lub mocowane za pomocą kotew stalowych.</w:t>
      </w:r>
    </w:p>
    <w:p w:rsidR="00A01967" w:rsidRPr="00DF062B" w:rsidRDefault="00A01967" w:rsidP="00A01967">
      <w:pPr>
        <w:pStyle w:val="sstnromalny"/>
        <w:rPr>
          <w:rFonts w:asciiTheme="minorHAnsi" w:hAnsiTheme="minorHAnsi" w:cstheme="minorHAnsi"/>
          <w:sz w:val="18"/>
          <w:szCs w:val="18"/>
        </w:rPr>
      </w:pP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Tablica 1. Wymagania dotyczące zaprawy  </w:t>
      </w:r>
    </w:p>
    <w:p w:rsidR="00A01967" w:rsidRPr="00DF062B" w:rsidRDefault="00A01967" w:rsidP="00A01967">
      <w:pPr>
        <w:pStyle w:val="sstnromalny"/>
        <w:rPr>
          <w:rFonts w:asciiTheme="minorHAnsi" w:hAnsiTheme="minorHAnsi"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064"/>
        <w:gridCol w:w="1134"/>
        <w:gridCol w:w="1217"/>
        <w:gridCol w:w="2327"/>
      </w:tblGrid>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Lp.</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Właściwości</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Jednostka</w:t>
            </w:r>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Wymagania</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Metoda badań wg</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1</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Wytrzymałość na zginanie po  28 dniach</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MPa</w:t>
            </w:r>
            <w:proofErr w:type="spellEnd"/>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9</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PN</w:t>
            </w:r>
            <w:proofErr w:type="spellEnd"/>
            <w:r w:rsidRPr="00DF062B">
              <w:rPr>
                <w:rFonts w:asciiTheme="minorHAnsi" w:hAnsiTheme="minorHAnsi" w:cstheme="minorHAnsi"/>
                <w:i/>
                <w:sz w:val="18"/>
                <w:szCs w:val="18"/>
              </w:rPr>
              <w:t xml:space="preserve">-B-04500:1985 </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2</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Wytrzymałość na ściskanie po  28 dniach</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MPa</w:t>
            </w:r>
            <w:proofErr w:type="spellEnd"/>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45</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PN</w:t>
            </w:r>
            <w:proofErr w:type="spellEnd"/>
            <w:r w:rsidRPr="00DF062B">
              <w:rPr>
                <w:rFonts w:asciiTheme="minorHAnsi" w:hAnsiTheme="minorHAnsi" w:cstheme="minorHAnsi"/>
                <w:i/>
                <w:sz w:val="18"/>
                <w:szCs w:val="18"/>
              </w:rPr>
              <w:t xml:space="preserve">-B-04500:1985 </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3</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Wytrzymałość na odrywanie od podłoża</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wartość średnia</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wartość pojedynczego wyniku</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MPa</w:t>
            </w:r>
            <w:proofErr w:type="spellEnd"/>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MPa</w:t>
            </w:r>
            <w:proofErr w:type="spellEnd"/>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2,0</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1,5</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Procedura badawcza</w:t>
            </w: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IBDiM</w:t>
            </w:r>
            <w:proofErr w:type="spellEnd"/>
            <w:r w:rsidRPr="00DF062B">
              <w:rPr>
                <w:rFonts w:asciiTheme="minorHAnsi" w:hAnsiTheme="minorHAnsi" w:cstheme="minorHAnsi"/>
                <w:i/>
                <w:sz w:val="18"/>
                <w:szCs w:val="18"/>
              </w:rPr>
              <w:t xml:space="preserve"> nr PB-TM-</w:t>
            </w:r>
            <w:proofErr w:type="spellStart"/>
            <w:r w:rsidRPr="00DF062B">
              <w:rPr>
                <w:rFonts w:asciiTheme="minorHAnsi" w:hAnsiTheme="minorHAnsi" w:cstheme="minorHAnsi"/>
                <w:i/>
                <w:sz w:val="18"/>
                <w:szCs w:val="18"/>
              </w:rPr>
              <w:t>X3</w:t>
            </w:r>
            <w:proofErr w:type="spellEnd"/>
            <w:r w:rsidRPr="00DF062B">
              <w:rPr>
                <w:rFonts w:asciiTheme="minorHAnsi" w:hAnsiTheme="minorHAnsi" w:cstheme="minorHAnsi"/>
                <w:i/>
                <w:sz w:val="18"/>
                <w:szCs w:val="18"/>
              </w:rPr>
              <w:t xml:space="preserve"> </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4</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Skurcz po okresie twardnienia 90 dni</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t>
            </w:r>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1,0</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Procedura badawcza</w:t>
            </w: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IBDiM</w:t>
            </w:r>
            <w:proofErr w:type="spellEnd"/>
            <w:r w:rsidRPr="00DF062B">
              <w:rPr>
                <w:rFonts w:asciiTheme="minorHAnsi" w:hAnsiTheme="minorHAnsi" w:cstheme="minorHAnsi"/>
                <w:i/>
                <w:sz w:val="18"/>
                <w:szCs w:val="18"/>
              </w:rPr>
              <w:t xml:space="preserve"> nr </w:t>
            </w:r>
            <w:proofErr w:type="spellStart"/>
            <w:r w:rsidRPr="00DF062B">
              <w:rPr>
                <w:rFonts w:asciiTheme="minorHAnsi" w:hAnsiTheme="minorHAnsi" w:cstheme="minorHAnsi"/>
                <w:i/>
                <w:sz w:val="18"/>
                <w:szCs w:val="18"/>
              </w:rPr>
              <w:t>TWm</w:t>
            </w:r>
            <w:proofErr w:type="spellEnd"/>
            <w:r w:rsidRPr="00DF062B">
              <w:rPr>
                <w:rFonts w:asciiTheme="minorHAnsi" w:hAnsiTheme="minorHAnsi" w:cstheme="minorHAnsi"/>
                <w:i/>
                <w:sz w:val="18"/>
                <w:szCs w:val="18"/>
              </w:rPr>
              <w:t xml:space="preserve">-31/97 </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5</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Pęcznienie po okresie twardnienia 90 dni</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t>
            </w:r>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0,3</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Procedura badawcza</w:t>
            </w: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IBDiM</w:t>
            </w:r>
            <w:proofErr w:type="spellEnd"/>
            <w:r w:rsidRPr="00DF062B">
              <w:rPr>
                <w:rFonts w:asciiTheme="minorHAnsi" w:hAnsiTheme="minorHAnsi" w:cstheme="minorHAnsi"/>
                <w:i/>
                <w:sz w:val="18"/>
                <w:szCs w:val="18"/>
              </w:rPr>
              <w:t xml:space="preserve"> nr </w:t>
            </w:r>
            <w:proofErr w:type="spellStart"/>
            <w:r w:rsidRPr="00DF062B">
              <w:rPr>
                <w:rFonts w:asciiTheme="minorHAnsi" w:hAnsiTheme="minorHAnsi" w:cstheme="minorHAnsi"/>
                <w:i/>
                <w:sz w:val="18"/>
                <w:szCs w:val="18"/>
              </w:rPr>
              <w:t>TWm</w:t>
            </w:r>
            <w:proofErr w:type="spellEnd"/>
            <w:r w:rsidRPr="00DF062B">
              <w:rPr>
                <w:rFonts w:asciiTheme="minorHAnsi" w:hAnsiTheme="minorHAnsi" w:cstheme="minorHAnsi"/>
                <w:i/>
                <w:sz w:val="18"/>
                <w:szCs w:val="18"/>
              </w:rPr>
              <w:t xml:space="preserve">-31/97 </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6</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Mrozoodporność badana w 2% roztworze soli (NaCl) po 150 cyklach</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ubytek masy</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wytrzymałość na zginanie</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wytrzymałość na ściskanie</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t>
            </w:r>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5</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20</w:t>
            </w: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20</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Procedura badawcza</w:t>
            </w: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IBDiM</w:t>
            </w:r>
            <w:proofErr w:type="spellEnd"/>
            <w:r w:rsidRPr="00DF062B">
              <w:rPr>
                <w:rFonts w:asciiTheme="minorHAnsi" w:hAnsiTheme="minorHAnsi" w:cstheme="minorHAnsi"/>
                <w:i/>
                <w:sz w:val="18"/>
                <w:szCs w:val="18"/>
              </w:rPr>
              <w:t xml:space="preserve"> nr </w:t>
            </w:r>
            <w:proofErr w:type="spellStart"/>
            <w:r w:rsidRPr="00DF062B">
              <w:rPr>
                <w:rFonts w:asciiTheme="minorHAnsi" w:hAnsiTheme="minorHAnsi" w:cstheme="minorHAnsi"/>
                <w:i/>
                <w:sz w:val="18"/>
                <w:szCs w:val="18"/>
              </w:rPr>
              <w:t>SO</w:t>
            </w:r>
            <w:proofErr w:type="spellEnd"/>
            <w:r w:rsidRPr="00DF062B">
              <w:rPr>
                <w:rFonts w:asciiTheme="minorHAnsi" w:hAnsiTheme="minorHAnsi" w:cstheme="minorHAnsi"/>
                <w:i/>
                <w:sz w:val="18"/>
                <w:szCs w:val="18"/>
              </w:rPr>
              <w:t>-3</w:t>
            </w:r>
          </w:p>
        </w:tc>
      </w:tr>
      <w:tr w:rsidR="00A01967" w:rsidRPr="00DF062B" w:rsidTr="00F76D0F">
        <w:trPr>
          <w:jc w:val="center"/>
        </w:trPr>
        <w:tc>
          <w:tcPr>
            <w:tcW w:w="53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7</w:t>
            </w:r>
          </w:p>
        </w:tc>
        <w:tc>
          <w:tcPr>
            <w:tcW w:w="4064"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Wytrzymałość na odrywanie od podłoża po badaniu mrozoodporność</w:t>
            </w:r>
          </w:p>
        </w:tc>
        <w:tc>
          <w:tcPr>
            <w:tcW w:w="1134"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MPa</w:t>
            </w:r>
            <w:proofErr w:type="spellEnd"/>
          </w:p>
        </w:tc>
        <w:tc>
          <w:tcPr>
            <w:tcW w:w="1217" w:type="dxa"/>
          </w:tcPr>
          <w:p w:rsidR="00A01967" w:rsidRPr="00DF062B" w:rsidRDefault="00A01967" w:rsidP="00F76D0F">
            <w:pPr>
              <w:pStyle w:val="sstnromalny"/>
              <w:ind w:firstLine="0"/>
              <w:jc w:val="center"/>
              <w:rPr>
                <w:rFonts w:asciiTheme="minorHAnsi" w:hAnsiTheme="minorHAnsi" w:cstheme="minorHAnsi"/>
                <w:i/>
                <w:sz w:val="18"/>
                <w:szCs w:val="18"/>
              </w:rPr>
            </w:pPr>
          </w:p>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 1,5</w:t>
            </w:r>
          </w:p>
        </w:tc>
        <w:tc>
          <w:tcPr>
            <w:tcW w:w="2327" w:type="dxa"/>
          </w:tcPr>
          <w:p w:rsidR="00A01967" w:rsidRPr="00DF062B" w:rsidRDefault="00A01967" w:rsidP="00F76D0F">
            <w:pPr>
              <w:pStyle w:val="sstnromalny"/>
              <w:ind w:firstLine="0"/>
              <w:jc w:val="center"/>
              <w:rPr>
                <w:rFonts w:asciiTheme="minorHAnsi" w:hAnsiTheme="minorHAnsi" w:cstheme="minorHAnsi"/>
                <w:i/>
                <w:sz w:val="18"/>
                <w:szCs w:val="18"/>
              </w:rPr>
            </w:pPr>
            <w:r w:rsidRPr="00DF062B">
              <w:rPr>
                <w:rFonts w:asciiTheme="minorHAnsi" w:hAnsiTheme="minorHAnsi" w:cstheme="minorHAnsi"/>
                <w:i/>
                <w:sz w:val="18"/>
                <w:szCs w:val="18"/>
              </w:rPr>
              <w:t>Procedura badawcza</w:t>
            </w:r>
          </w:p>
          <w:p w:rsidR="00A01967" w:rsidRPr="00DF062B" w:rsidRDefault="00A01967" w:rsidP="00F76D0F">
            <w:pPr>
              <w:pStyle w:val="sstnromalny"/>
              <w:ind w:firstLine="0"/>
              <w:jc w:val="center"/>
              <w:rPr>
                <w:rFonts w:asciiTheme="minorHAnsi" w:hAnsiTheme="minorHAnsi" w:cstheme="minorHAnsi"/>
                <w:i/>
                <w:sz w:val="18"/>
                <w:szCs w:val="18"/>
              </w:rPr>
            </w:pPr>
            <w:proofErr w:type="spellStart"/>
            <w:r w:rsidRPr="00DF062B">
              <w:rPr>
                <w:rFonts w:asciiTheme="minorHAnsi" w:hAnsiTheme="minorHAnsi" w:cstheme="minorHAnsi"/>
                <w:i/>
                <w:sz w:val="18"/>
                <w:szCs w:val="18"/>
              </w:rPr>
              <w:t>IBDiM</w:t>
            </w:r>
            <w:proofErr w:type="spellEnd"/>
            <w:r w:rsidRPr="00DF062B">
              <w:rPr>
                <w:rFonts w:asciiTheme="minorHAnsi" w:hAnsiTheme="minorHAnsi" w:cstheme="minorHAnsi"/>
                <w:i/>
                <w:sz w:val="18"/>
                <w:szCs w:val="18"/>
              </w:rPr>
              <w:t xml:space="preserve"> nr PB-TM-</w:t>
            </w:r>
            <w:proofErr w:type="spellStart"/>
            <w:r w:rsidRPr="00DF062B">
              <w:rPr>
                <w:rFonts w:asciiTheme="minorHAnsi" w:hAnsiTheme="minorHAnsi" w:cstheme="minorHAnsi"/>
                <w:i/>
                <w:sz w:val="18"/>
                <w:szCs w:val="18"/>
              </w:rPr>
              <w:t>X3</w:t>
            </w:r>
            <w:proofErr w:type="spellEnd"/>
            <w:r w:rsidRPr="00DF062B">
              <w:rPr>
                <w:rFonts w:asciiTheme="minorHAnsi" w:hAnsiTheme="minorHAnsi" w:cstheme="minorHAnsi"/>
                <w:i/>
                <w:sz w:val="18"/>
                <w:szCs w:val="18"/>
              </w:rPr>
              <w:t xml:space="preserve"> </w:t>
            </w:r>
          </w:p>
        </w:tc>
      </w:tr>
    </w:tbl>
    <w:p w:rsidR="00A01967" w:rsidRPr="00DF062B" w:rsidRDefault="00A01967" w:rsidP="00A01967">
      <w:pPr>
        <w:pStyle w:val="sstnromalny"/>
        <w:rPr>
          <w:rFonts w:asciiTheme="minorHAnsi" w:hAnsiTheme="minorHAnsi" w:cstheme="minorHAnsi"/>
          <w:sz w:val="18"/>
          <w:szCs w:val="18"/>
        </w:rPr>
      </w:pPr>
    </w:p>
    <w:p w:rsidR="00A01967" w:rsidRPr="00DF062B" w:rsidRDefault="00A01967" w:rsidP="00A01967">
      <w:pPr>
        <w:pStyle w:val="sstnromalny"/>
        <w:numPr>
          <w:ilvl w:val="0"/>
          <w:numId w:val="10"/>
        </w:numPr>
        <w:rPr>
          <w:rFonts w:asciiTheme="minorHAnsi" w:hAnsiTheme="minorHAnsi" w:cstheme="minorHAnsi"/>
          <w:sz w:val="18"/>
          <w:szCs w:val="18"/>
        </w:rPr>
      </w:pPr>
      <w:r w:rsidRPr="00DF062B">
        <w:rPr>
          <w:rFonts w:asciiTheme="minorHAnsi" w:hAnsiTheme="minorHAnsi" w:cstheme="minorHAnsi"/>
          <w:sz w:val="18"/>
          <w:szCs w:val="18"/>
        </w:rPr>
        <w:t xml:space="preserve">materiał uszczelniający: </w:t>
      </w:r>
    </w:p>
    <w:p w:rsidR="00A01967" w:rsidRPr="00DF062B" w:rsidRDefault="00A01967" w:rsidP="00A01967">
      <w:pPr>
        <w:pStyle w:val="sstnromalny"/>
        <w:numPr>
          <w:ilvl w:val="0"/>
          <w:numId w:val="10"/>
        </w:numPr>
        <w:rPr>
          <w:rFonts w:asciiTheme="minorHAnsi" w:hAnsiTheme="minorHAnsi" w:cstheme="minorHAnsi"/>
          <w:sz w:val="18"/>
          <w:szCs w:val="18"/>
        </w:rPr>
      </w:pPr>
      <w:r w:rsidRPr="00DF062B">
        <w:rPr>
          <w:rFonts w:asciiTheme="minorHAnsi" w:hAnsiTheme="minorHAnsi" w:cstheme="minorHAnsi"/>
          <w:sz w:val="18"/>
          <w:szCs w:val="18"/>
        </w:rPr>
        <w:t xml:space="preserve">zalewka z zaprawy </w:t>
      </w:r>
      <w:proofErr w:type="spellStart"/>
      <w:r w:rsidRPr="00DF062B">
        <w:rPr>
          <w:rFonts w:asciiTheme="minorHAnsi" w:hAnsiTheme="minorHAnsi" w:cstheme="minorHAnsi"/>
          <w:sz w:val="18"/>
          <w:szCs w:val="18"/>
        </w:rPr>
        <w:t>niskoskurczowej</w:t>
      </w:r>
      <w:proofErr w:type="spellEnd"/>
      <w:r w:rsidRPr="00DF062B">
        <w:rPr>
          <w:rFonts w:asciiTheme="minorHAnsi" w:hAnsiTheme="minorHAnsi" w:cstheme="minorHAnsi"/>
          <w:sz w:val="18"/>
          <w:szCs w:val="18"/>
        </w:rPr>
        <w:t xml:space="preserve"> o właściwościach wg  tablicy 1, wyprofilowana w postaci podwyższenia przy słupkach, w przypadku zastosowania na chodniku nawierzchni cienkowarstwowej,</w:t>
      </w:r>
    </w:p>
    <w:p w:rsidR="00A01967" w:rsidRPr="00DF062B" w:rsidRDefault="00A01967" w:rsidP="00A01967">
      <w:pPr>
        <w:pStyle w:val="sstnromalny"/>
        <w:numPr>
          <w:ilvl w:val="0"/>
          <w:numId w:val="10"/>
        </w:numPr>
        <w:rPr>
          <w:rFonts w:asciiTheme="minorHAnsi" w:hAnsiTheme="minorHAnsi" w:cstheme="minorHAnsi"/>
          <w:sz w:val="18"/>
          <w:szCs w:val="18"/>
        </w:rPr>
      </w:pPr>
      <w:r w:rsidRPr="00DF062B">
        <w:rPr>
          <w:rFonts w:asciiTheme="minorHAnsi" w:hAnsiTheme="minorHAnsi" w:cstheme="minorHAnsi"/>
          <w:sz w:val="18"/>
          <w:szCs w:val="18"/>
        </w:rPr>
        <w:t>samoprzylepna elastyczna taśma na bazie asfaltu i kauczuku, topliwa pod wpływem ciepła asfaltu lanego w przypadku zastosowania na chodniku nawierzchni z asfaltu lanego. Można zastosować taśmę o właściwościach podanych w tablicy 2.</w:t>
      </w:r>
    </w:p>
    <w:p w:rsidR="00A01967" w:rsidRPr="00DF062B" w:rsidRDefault="00A01967" w:rsidP="00A01967">
      <w:pPr>
        <w:pStyle w:val="sstnromalny"/>
        <w:rPr>
          <w:rFonts w:asciiTheme="minorHAnsi" w:hAnsiTheme="minorHAnsi" w:cstheme="minorHAnsi"/>
          <w:sz w:val="18"/>
          <w:szCs w:val="18"/>
        </w:rPr>
      </w:pP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Tablica 2. Wymagania dla asfaltowej taśmy uszczelniającej</w:t>
      </w:r>
    </w:p>
    <w:p w:rsidR="00A01967" w:rsidRPr="00DF062B" w:rsidRDefault="00A01967" w:rsidP="00A01967">
      <w:pPr>
        <w:pStyle w:val="sstnromalny"/>
        <w:rPr>
          <w:rFonts w:asciiTheme="minorHAnsi" w:hAnsiTheme="minorHAnsi" w:cstheme="minorHAnsi"/>
          <w:sz w:val="18"/>
          <w:szCs w:val="18"/>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506"/>
        <w:gridCol w:w="1016"/>
        <w:gridCol w:w="1841"/>
        <w:gridCol w:w="1872"/>
      </w:tblGrid>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Lp.</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Właściwości</w:t>
            </w:r>
          </w:p>
        </w:tc>
        <w:tc>
          <w:tcPr>
            <w:tcW w:w="101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Jednostka</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Wymagania</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Metoda badań wg</w:t>
            </w:r>
          </w:p>
        </w:tc>
      </w:tr>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1</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Penetracja stożkiem w 25 °C</w:t>
            </w:r>
          </w:p>
        </w:tc>
        <w:tc>
          <w:tcPr>
            <w:tcW w:w="101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0,1 mm</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od 40 do 70</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proofErr w:type="spellStart"/>
            <w:r w:rsidRPr="00DF062B">
              <w:rPr>
                <w:rFonts w:asciiTheme="minorHAnsi" w:hAnsiTheme="minorHAnsi" w:cstheme="minorHAnsi"/>
                <w:i/>
                <w:sz w:val="18"/>
                <w:szCs w:val="18"/>
              </w:rPr>
              <w:t>PN</w:t>
            </w:r>
            <w:proofErr w:type="spellEnd"/>
            <w:r w:rsidRPr="00DF062B">
              <w:rPr>
                <w:rFonts w:asciiTheme="minorHAnsi" w:hAnsiTheme="minorHAnsi" w:cstheme="minorHAnsi"/>
                <w:i/>
                <w:sz w:val="18"/>
                <w:szCs w:val="18"/>
              </w:rPr>
              <w:t xml:space="preserve">-EN 13880-2: 2004 (U) </w:t>
            </w:r>
          </w:p>
        </w:tc>
      </w:tr>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2</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 xml:space="preserve">Temperatura mięknienia wg </w:t>
            </w:r>
            <w:proofErr w:type="spellStart"/>
            <w:r w:rsidRPr="00DF062B">
              <w:rPr>
                <w:rFonts w:asciiTheme="minorHAnsi" w:hAnsiTheme="minorHAnsi" w:cstheme="minorHAnsi"/>
                <w:i/>
                <w:sz w:val="18"/>
                <w:szCs w:val="18"/>
              </w:rPr>
              <w:t>PiK</w:t>
            </w:r>
            <w:proofErr w:type="spellEnd"/>
          </w:p>
        </w:tc>
        <w:tc>
          <w:tcPr>
            <w:tcW w:w="101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°C</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 90</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proofErr w:type="spellStart"/>
            <w:r w:rsidRPr="00DF062B">
              <w:rPr>
                <w:rFonts w:asciiTheme="minorHAnsi" w:hAnsiTheme="minorHAnsi" w:cstheme="minorHAnsi"/>
                <w:i/>
                <w:sz w:val="18"/>
                <w:szCs w:val="18"/>
              </w:rPr>
              <w:t>PN</w:t>
            </w:r>
            <w:proofErr w:type="spellEnd"/>
            <w:r w:rsidRPr="00DF062B">
              <w:rPr>
                <w:rFonts w:asciiTheme="minorHAnsi" w:hAnsiTheme="minorHAnsi" w:cstheme="minorHAnsi"/>
                <w:i/>
                <w:sz w:val="18"/>
                <w:szCs w:val="18"/>
              </w:rPr>
              <w:t xml:space="preserve">-EN 1427:2001 </w:t>
            </w:r>
          </w:p>
        </w:tc>
      </w:tr>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3</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Mrozoodporność (upadek kuli z 2,5 m, temperatura -20 °C)</w:t>
            </w:r>
          </w:p>
        </w:tc>
        <w:tc>
          <w:tcPr>
            <w:tcW w:w="101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min. 3 kule całe</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PB/</w:t>
            </w:r>
            <w:proofErr w:type="spellStart"/>
            <w:r w:rsidRPr="00DF062B">
              <w:rPr>
                <w:rFonts w:asciiTheme="minorHAnsi" w:hAnsiTheme="minorHAnsi" w:cstheme="minorHAnsi"/>
                <w:i/>
                <w:sz w:val="18"/>
                <w:szCs w:val="18"/>
              </w:rPr>
              <w:t>TN</w:t>
            </w:r>
            <w:proofErr w:type="spellEnd"/>
            <w:r w:rsidRPr="00DF062B">
              <w:rPr>
                <w:rFonts w:asciiTheme="minorHAnsi" w:hAnsiTheme="minorHAnsi" w:cstheme="minorHAnsi"/>
                <w:i/>
                <w:sz w:val="18"/>
                <w:szCs w:val="18"/>
              </w:rPr>
              <w:t xml:space="preserve">-2/3 </w:t>
            </w:r>
          </w:p>
        </w:tc>
      </w:tr>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4</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Wydłużenie taśmy w szczelinie, w temperaturze -20 °C</w:t>
            </w:r>
          </w:p>
        </w:tc>
        <w:tc>
          <w:tcPr>
            <w:tcW w:w="101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mm</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 4,0</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PB/</w:t>
            </w:r>
            <w:proofErr w:type="spellStart"/>
            <w:r w:rsidRPr="00DF062B">
              <w:rPr>
                <w:rFonts w:asciiTheme="minorHAnsi" w:hAnsiTheme="minorHAnsi" w:cstheme="minorHAnsi"/>
                <w:i/>
                <w:sz w:val="18"/>
                <w:szCs w:val="18"/>
              </w:rPr>
              <w:t>TN</w:t>
            </w:r>
            <w:proofErr w:type="spellEnd"/>
            <w:r w:rsidRPr="00DF062B">
              <w:rPr>
                <w:rFonts w:asciiTheme="minorHAnsi" w:hAnsiTheme="minorHAnsi" w:cstheme="minorHAnsi"/>
                <w:i/>
                <w:sz w:val="18"/>
                <w:szCs w:val="18"/>
              </w:rPr>
              <w:t xml:space="preserve">-2/4 </w:t>
            </w:r>
          </w:p>
        </w:tc>
      </w:tr>
      <w:tr w:rsidR="00A01967" w:rsidRPr="00DF062B" w:rsidTr="00F76D0F">
        <w:trPr>
          <w:jc w:val="center"/>
        </w:trPr>
        <w:tc>
          <w:tcPr>
            <w:tcW w:w="478"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5</w:t>
            </w:r>
          </w:p>
        </w:tc>
        <w:tc>
          <w:tcPr>
            <w:tcW w:w="4506"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Rodzaj zerwania taśmy w szczelinie, w temperaturze             -20 °C</w:t>
            </w:r>
          </w:p>
        </w:tc>
        <w:tc>
          <w:tcPr>
            <w:tcW w:w="1016" w:type="dxa"/>
          </w:tcPr>
          <w:p w:rsidR="00A01967" w:rsidRPr="00DF062B" w:rsidRDefault="00A01967" w:rsidP="00F76D0F">
            <w:pPr>
              <w:pStyle w:val="sstnromalny"/>
              <w:ind w:firstLine="0"/>
              <w:rPr>
                <w:rFonts w:asciiTheme="minorHAnsi" w:hAnsiTheme="minorHAnsi" w:cstheme="minorHAnsi"/>
                <w:i/>
                <w:sz w:val="18"/>
                <w:szCs w:val="18"/>
              </w:rPr>
            </w:pPr>
          </w:p>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w:t>
            </w:r>
          </w:p>
        </w:tc>
        <w:tc>
          <w:tcPr>
            <w:tcW w:w="1841" w:type="dxa"/>
          </w:tcPr>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brak zerwania przy wydłużeniu 4,0 mm</w:t>
            </w:r>
          </w:p>
        </w:tc>
        <w:tc>
          <w:tcPr>
            <w:tcW w:w="1872" w:type="dxa"/>
          </w:tcPr>
          <w:p w:rsidR="00A01967" w:rsidRPr="00DF062B" w:rsidRDefault="00A01967" w:rsidP="00F76D0F">
            <w:pPr>
              <w:pStyle w:val="sstnromalny"/>
              <w:ind w:firstLine="0"/>
              <w:rPr>
                <w:rFonts w:asciiTheme="minorHAnsi" w:hAnsiTheme="minorHAnsi" w:cstheme="minorHAnsi"/>
                <w:i/>
                <w:sz w:val="18"/>
                <w:szCs w:val="18"/>
              </w:rPr>
            </w:pPr>
          </w:p>
          <w:p w:rsidR="00A01967" w:rsidRPr="00DF062B" w:rsidRDefault="00A01967" w:rsidP="00F76D0F">
            <w:pPr>
              <w:pStyle w:val="sstnromalny"/>
              <w:ind w:firstLine="0"/>
              <w:rPr>
                <w:rFonts w:asciiTheme="minorHAnsi" w:hAnsiTheme="minorHAnsi" w:cstheme="minorHAnsi"/>
                <w:i/>
                <w:sz w:val="18"/>
                <w:szCs w:val="18"/>
              </w:rPr>
            </w:pPr>
            <w:r w:rsidRPr="00DF062B">
              <w:rPr>
                <w:rFonts w:asciiTheme="minorHAnsi" w:hAnsiTheme="minorHAnsi" w:cstheme="minorHAnsi"/>
                <w:i/>
                <w:sz w:val="18"/>
                <w:szCs w:val="18"/>
              </w:rPr>
              <w:t>PB/</w:t>
            </w:r>
            <w:proofErr w:type="spellStart"/>
            <w:r w:rsidRPr="00DF062B">
              <w:rPr>
                <w:rFonts w:asciiTheme="minorHAnsi" w:hAnsiTheme="minorHAnsi" w:cstheme="minorHAnsi"/>
                <w:i/>
                <w:sz w:val="18"/>
                <w:szCs w:val="18"/>
              </w:rPr>
              <w:t>TN</w:t>
            </w:r>
            <w:proofErr w:type="spellEnd"/>
            <w:r w:rsidRPr="00DF062B">
              <w:rPr>
                <w:rFonts w:asciiTheme="minorHAnsi" w:hAnsiTheme="minorHAnsi" w:cstheme="minorHAnsi"/>
                <w:i/>
                <w:sz w:val="18"/>
                <w:szCs w:val="18"/>
              </w:rPr>
              <w:t xml:space="preserve">-2/5 </w:t>
            </w:r>
          </w:p>
        </w:tc>
      </w:tr>
    </w:tbl>
    <w:p w:rsidR="00A01967" w:rsidRPr="00DF062B" w:rsidRDefault="00A01967" w:rsidP="00A01967">
      <w:pPr>
        <w:pStyle w:val="sstnromalny"/>
        <w:rPr>
          <w:rFonts w:asciiTheme="minorHAnsi" w:hAnsiTheme="minorHAnsi" w:cstheme="minorHAnsi"/>
          <w:sz w:val="18"/>
          <w:szCs w:val="18"/>
        </w:rPr>
      </w:pP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Elementy zakotwienia:  </w:t>
      </w:r>
    </w:p>
    <w:p w:rsidR="00A01967" w:rsidRPr="00DF062B" w:rsidRDefault="00A01967" w:rsidP="00A01967">
      <w:pPr>
        <w:pStyle w:val="sstnromalny"/>
        <w:numPr>
          <w:ilvl w:val="0"/>
          <w:numId w:val="2"/>
        </w:numPr>
        <w:rPr>
          <w:rFonts w:asciiTheme="minorHAnsi" w:hAnsiTheme="minorHAnsi" w:cstheme="minorHAnsi"/>
          <w:sz w:val="18"/>
          <w:szCs w:val="18"/>
        </w:rPr>
      </w:pPr>
      <w:r w:rsidRPr="00DF062B">
        <w:rPr>
          <w:rFonts w:asciiTheme="minorHAnsi" w:hAnsiTheme="minorHAnsi" w:cstheme="minorHAnsi"/>
          <w:sz w:val="18"/>
          <w:szCs w:val="18"/>
        </w:rPr>
        <w:t xml:space="preserve">blacha 120×14×160 mm ze stali </w:t>
      </w:r>
      <w:proofErr w:type="spellStart"/>
      <w:r w:rsidRPr="00DF062B">
        <w:rPr>
          <w:rFonts w:asciiTheme="minorHAnsi" w:hAnsiTheme="minorHAnsi" w:cstheme="minorHAnsi"/>
          <w:sz w:val="18"/>
          <w:szCs w:val="18"/>
        </w:rPr>
        <w:t>St3S</w:t>
      </w:r>
      <w:proofErr w:type="spellEnd"/>
      <w:r w:rsidRPr="00DF062B">
        <w:rPr>
          <w:rFonts w:asciiTheme="minorHAnsi" w:hAnsiTheme="minorHAnsi" w:cstheme="minorHAnsi"/>
          <w:sz w:val="18"/>
          <w:szCs w:val="18"/>
        </w:rPr>
        <w:t xml:space="preserve"> wg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-S-10052:1982 lub równoważnej wg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 EN 10025-2, </w:t>
      </w:r>
    </w:p>
    <w:p w:rsidR="00A01967" w:rsidRPr="00DF062B" w:rsidRDefault="00A01967" w:rsidP="00A01967">
      <w:pPr>
        <w:pStyle w:val="sstnromalny"/>
        <w:numPr>
          <w:ilvl w:val="0"/>
          <w:numId w:val="2"/>
        </w:numPr>
        <w:rPr>
          <w:rFonts w:asciiTheme="minorHAnsi" w:hAnsiTheme="minorHAnsi" w:cstheme="minorHAnsi"/>
          <w:sz w:val="18"/>
          <w:szCs w:val="18"/>
        </w:rPr>
      </w:pPr>
      <w:r w:rsidRPr="00DF062B">
        <w:rPr>
          <w:rFonts w:asciiTheme="minorHAnsi" w:hAnsiTheme="minorHAnsi" w:cstheme="minorHAnsi"/>
          <w:sz w:val="18"/>
          <w:szCs w:val="18"/>
        </w:rPr>
        <w:t xml:space="preserve">pręty </w:t>
      </w:r>
      <w:r w:rsidRPr="00DF062B">
        <w:rPr>
          <w:rFonts w:asciiTheme="minorHAnsi" w:hAnsiTheme="minorHAnsi" w:cstheme="minorHAnsi"/>
          <w:sz w:val="18"/>
          <w:szCs w:val="18"/>
        </w:rPr>
        <w:sym w:font="Symbol" w:char="F0C6"/>
      </w:r>
      <w:r w:rsidRPr="00DF062B">
        <w:rPr>
          <w:rFonts w:asciiTheme="minorHAnsi" w:hAnsiTheme="minorHAnsi" w:cstheme="minorHAnsi"/>
          <w:sz w:val="18"/>
          <w:szCs w:val="18"/>
        </w:rPr>
        <w:t xml:space="preserve"> 12 mm ze stali A-II lub A-</w:t>
      </w:r>
      <w:proofErr w:type="spellStart"/>
      <w:r w:rsidRPr="00DF062B">
        <w:rPr>
          <w:rFonts w:asciiTheme="minorHAnsi" w:hAnsiTheme="minorHAnsi" w:cstheme="minorHAnsi"/>
          <w:sz w:val="18"/>
          <w:szCs w:val="18"/>
        </w:rPr>
        <w:t>IIIN</w:t>
      </w:r>
      <w:proofErr w:type="spellEnd"/>
      <w:r w:rsidRPr="00DF062B">
        <w:rPr>
          <w:rFonts w:asciiTheme="minorHAnsi" w:hAnsiTheme="minorHAnsi" w:cstheme="minorHAnsi"/>
          <w:sz w:val="18"/>
          <w:szCs w:val="18"/>
        </w:rPr>
        <w:t xml:space="preserve"> wg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-H-93215:1982,</w:t>
      </w:r>
    </w:p>
    <w:p w:rsidR="00A01967" w:rsidRPr="00DF062B" w:rsidRDefault="00A01967" w:rsidP="00A01967">
      <w:pPr>
        <w:pStyle w:val="SSTnag3"/>
      </w:pPr>
      <w:r w:rsidRPr="00DF062B">
        <w:t>Składowanie materiałów</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Elementy dłuższe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Składowanie kruszywa powinno odbywać się w warunkach zabez</w:t>
      </w:r>
      <w:r w:rsidRPr="00DF062B">
        <w:rPr>
          <w:rFonts w:asciiTheme="minorHAnsi" w:hAnsiTheme="minorHAnsi" w:cstheme="minorHAnsi"/>
          <w:sz w:val="18"/>
          <w:szCs w:val="18"/>
        </w:rPr>
        <w:softHyphen/>
        <w:t>pieczających je przed zanieczyszczeniem i zmieszaniem z innymi asortymentami kruszywa lub jego frakcjami. Zaleca się, aby drob</w:t>
      </w:r>
      <w:r w:rsidRPr="00DF062B">
        <w:rPr>
          <w:rFonts w:asciiTheme="minorHAnsi" w:hAnsiTheme="minorHAnsi" w:cstheme="minorHAnsi"/>
          <w:sz w:val="18"/>
          <w:szCs w:val="18"/>
        </w:rPr>
        <w:softHyphen/>
        <w:t>ne frakcje kruszywa były chronione za pomocą plandek lub zada</w:t>
      </w:r>
      <w:r w:rsidRPr="00DF062B">
        <w:rPr>
          <w:rFonts w:asciiTheme="minorHAnsi" w:hAnsiTheme="minorHAnsi" w:cstheme="minorHAnsi"/>
          <w:sz w:val="18"/>
          <w:szCs w:val="18"/>
        </w:rPr>
        <w:softHyphen/>
        <w:t>szeń. Podłoże składowiska musi być równe, utwardzone i dobrze odwodnione, aby nie dopuścić do zanieczyszczenia kruszywa w trakcie składowania.</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Przechowywanie cementu powinno być zgodne z ustaleniami BN-88/6731-08.</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Inne materiały należy przechowywać w sposób zgodny z zalece</w:t>
      </w:r>
      <w:r w:rsidRPr="00DF062B">
        <w:rPr>
          <w:rFonts w:asciiTheme="minorHAnsi" w:hAnsiTheme="minorHAnsi" w:cstheme="minorHAnsi"/>
          <w:sz w:val="18"/>
          <w:szCs w:val="18"/>
        </w:rPr>
        <w:softHyphen/>
        <w:t>niami producenta.</w:t>
      </w:r>
    </w:p>
    <w:p w:rsidR="00A01967" w:rsidRPr="00DF062B" w:rsidRDefault="00A01967" w:rsidP="00A01967">
      <w:pPr>
        <w:pStyle w:val="StylSSTnagowek2Dolewej"/>
        <w:rPr>
          <w:rFonts w:cstheme="minorHAnsi"/>
        </w:rPr>
      </w:pPr>
      <w:r w:rsidRPr="00DF062B">
        <w:rPr>
          <w:rFonts w:cstheme="minorHAnsi"/>
        </w:rPr>
        <w:t>sprzęt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wymagania dotyczące sprzętu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3.</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Wykonawca przystępujący do wykonania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stalowych powinien wykazać się możliwością korzystania z następującego sprzętu:</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zestawu sprzętu specjalistycznego do montażu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żurawi samochodowych o udźwigu do 4 t,</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lastRenderedPageBreak/>
        <w:t>wiertnic do wykonywania otworów pod słupki,</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koparek kołowych,</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urządzeń wbijających lub wibromłotów do pogrążania słupków w grunt,</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betoniarki przewoźnej,</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wibratorów do betonu,</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przewoźnego zbiornika na wodę,</w:t>
      </w:r>
    </w:p>
    <w:p w:rsidR="00A01967" w:rsidRPr="00DF062B" w:rsidRDefault="00A01967" w:rsidP="00A01967">
      <w:pPr>
        <w:pStyle w:val="sstnromalny"/>
        <w:numPr>
          <w:ilvl w:val="0"/>
          <w:numId w:val="9"/>
        </w:numPr>
        <w:rPr>
          <w:rFonts w:asciiTheme="minorHAnsi" w:hAnsiTheme="minorHAnsi" w:cstheme="minorHAnsi"/>
          <w:sz w:val="18"/>
          <w:szCs w:val="18"/>
        </w:rPr>
      </w:pPr>
      <w:r w:rsidRPr="00DF062B">
        <w:rPr>
          <w:rFonts w:asciiTheme="minorHAnsi" w:hAnsiTheme="minorHAnsi" w:cstheme="minorHAnsi"/>
          <w:sz w:val="18"/>
          <w:szCs w:val="18"/>
        </w:rPr>
        <w:t>ładowarki, itp.</w:t>
      </w:r>
    </w:p>
    <w:p w:rsidR="00A01967" w:rsidRPr="00DF062B" w:rsidRDefault="00A01967" w:rsidP="00A01967">
      <w:pPr>
        <w:pStyle w:val="StylSSTnagowek2Dolewej"/>
        <w:rPr>
          <w:rFonts w:cstheme="minorHAnsi"/>
        </w:rPr>
      </w:pPr>
      <w:r w:rsidRPr="00DF062B">
        <w:rPr>
          <w:rFonts w:cstheme="minorHAnsi"/>
        </w:rPr>
        <w:t>transport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wymagania dotyczące transportu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4.</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Transport elementów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może odbywać się dowolnym środkiem transportu. Elementy konstrukcyjne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nie powinny wystawać poza gabaryt środka transportu.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Elementy dłuższe (np. profilowaną taśmę stalową, pasy profilowe) należy przewozić w opakowaniach producenta. Elementy montażowe i połączeniowe zaleca się przewozić w pojemnikach handlowych producenta.</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Załadunek i wyładunek elementów konstrukcji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można dokonywać za pomocą żurawi lub ręcznie. Przy załadunku i wyładunku, należy zabezpieczyć elementy konstrukcji przed pomieszaniem. Elementy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należy przewozić w warunkach zabezpieczających wyroby przed korozją i uszkodzeniami mechanicznymi.</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Drewno i elementy deskowania należy przewozić w warunkach chroniących je przed przemieszczaniem, a elementy metalowe w warunkach zabezpieczających przed korozją i uszkodzeniami mechanicznymi. Cement należy przewozić zgodnie z postanowieniami BN-88/6731-08. Mieszankę betonową należy przewozić zgodnie z postanowieniami </w:t>
      </w: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-B-06251.</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A01967" w:rsidRPr="00DF062B" w:rsidRDefault="00A01967" w:rsidP="00A01967">
      <w:pPr>
        <w:pStyle w:val="StylSSTnagowek2Dolewej"/>
        <w:rPr>
          <w:rFonts w:cstheme="minorHAnsi"/>
        </w:rPr>
      </w:pPr>
      <w:r w:rsidRPr="00DF062B">
        <w:rPr>
          <w:rFonts w:cstheme="minorHAnsi"/>
        </w:rPr>
        <w:t>wykonanie robót</w:t>
      </w:r>
    </w:p>
    <w:p w:rsidR="00A01967" w:rsidRPr="00DF062B" w:rsidRDefault="00A01967" w:rsidP="00A01967">
      <w:pPr>
        <w:pStyle w:val="SSTnag3"/>
      </w:pPr>
      <w:r w:rsidRPr="00DF062B">
        <w:t>Ogólne zasady wykonania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zasady wykonania robót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5.</w:t>
      </w:r>
    </w:p>
    <w:p w:rsidR="00A01967" w:rsidRPr="00DF062B" w:rsidRDefault="00A01967" w:rsidP="00A01967">
      <w:pPr>
        <w:pStyle w:val="SSTnag3"/>
      </w:pPr>
      <w:r w:rsidRPr="00DF062B">
        <w:t>Roboty przygotowawcze</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Przed wykonaniem właściwych robót należy, na podstawie dokumentacji projektowej,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lub wskazań </w:t>
      </w:r>
      <w:r w:rsidR="003861F8" w:rsidRPr="003861F8">
        <w:rPr>
          <w:rFonts w:asciiTheme="minorHAnsi" w:hAnsiTheme="minorHAnsi" w:cstheme="minorHAnsi"/>
          <w:sz w:val="18"/>
          <w:szCs w:val="18"/>
          <w:lang w:val="pl-PL"/>
        </w:rPr>
        <w:t>Inwestora</w:t>
      </w:r>
      <w:r w:rsidRPr="00DF062B">
        <w:rPr>
          <w:rFonts w:asciiTheme="minorHAnsi" w:hAnsiTheme="minorHAnsi" w:cstheme="minorHAnsi"/>
          <w:sz w:val="18"/>
          <w:szCs w:val="18"/>
        </w:rPr>
        <w:t>:</w:t>
      </w:r>
    </w:p>
    <w:p w:rsidR="00A01967" w:rsidRPr="00DF062B" w:rsidRDefault="00A01967" w:rsidP="00A01967">
      <w:pPr>
        <w:pStyle w:val="sstnromalny"/>
        <w:numPr>
          <w:ilvl w:val="0"/>
          <w:numId w:val="8"/>
        </w:numPr>
        <w:rPr>
          <w:rFonts w:asciiTheme="minorHAnsi" w:hAnsiTheme="minorHAnsi" w:cstheme="minorHAnsi"/>
          <w:sz w:val="18"/>
          <w:szCs w:val="18"/>
        </w:rPr>
      </w:pPr>
      <w:r w:rsidRPr="00DF062B">
        <w:rPr>
          <w:rFonts w:asciiTheme="minorHAnsi" w:hAnsiTheme="minorHAnsi" w:cstheme="minorHAnsi"/>
          <w:sz w:val="18"/>
          <w:szCs w:val="18"/>
        </w:rPr>
        <w:t>wytyczyć trasę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stnromalny"/>
        <w:numPr>
          <w:ilvl w:val="0"/>
          <w:numId w:val="8"/>
        </w:numPr>
        <w:rPr>
          <w:rFonts w:asciiTheme="minorHAnsi" w:hAnsiTheme="minorHAnsi" w:cstheme="minorHAnsi"/>
          <w:sz w:val="18"/>
          <w:szCs w:val="18"/>
        </w:rPr>
      </w:pPr>
      <w:r w:rsidRPr="00DF062B">
        <w:rPr>
          <w:rFonts w:asciiTheme="minorHAnsi" w:hAnsiTheme="minorHAnsi" w:cstheme="minorHAnsi"/>
          <w:sz w:val="18"/>
          <w:szCs w:val="18"/>
        </w:rPr>
        <w:t xml:space="preserve">ustalić lokalizację słupków </w:t>
      </w:r>
    </w:p>
    <w:p w:rsidR="00A01967" w:rsidRPr="00DF062B" w:rsidRDefault="00A01967" w:rsidP="00A01967">
      <w:pPr>
        <w:pStyle w:val="sstnromalny"/>
        <w:numPr>
          <w:ilvl w:val="0"/>
          <w:numId w:val="8"/>
        </w:numPr>
        <w:rPr>
          <w:rFonts w:asciiTheme="minorHAnsi" w:hAnsiTheme="minorHAnsi" w:cstheme="minorHAnsi"/>
          <w:sz w:val="18"/>
          <w:szCs w:val="18"/>
        </w:rPr>
      </w:pPr>
      <w:r w:rsidRPr="00DF062B">
        <w:rPr>
          <w:rFonts w:asciiTheme="minorHAnsi" w:hAnsiTheme="minorHAnsi" w:cstheme="minorHAnsi"/>
          <w:sz w:val="18"/>
          <w:szCs w:val="18"/>
        </w:rPr>
        <w:t xml:space="preserve">określić wysokość prowadnicy </w:t>
      </w:r>
      <w:proofErr w:type="spellStart"/>
      <w:r w:rsidRPr="00DF062B">
        <w:rPr>
          <w:rFonts w:asciiTheme="minorHAnsi" w:hAnsiTheme="minorHAnsi" w:cstheme="minorHAnsi"/>
          <w:sz w:val="18"/>
          <w:szCs w:val="18"/>
        </w:rPr>
        <w:t>barier</w:t>
      </w:r>
      <w:r w:rsidR="00B2477F">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p>
    <w:p w:rsidR="00A01967" w:rsidRPr="00DF062B" w:rsidRDefault="00A01967" w:rsidP="00A01967">
      <w:pPr>
        <w:pStyle w:val="sstnromalny"/>
        <w:numPr>
          <w:ilvl w:val="0"/>
          <w:numId w:val="8"/>
        </w:numPr>
        <w:rPr>
          <w:rFonts w:asciiTheme="minorHAnsi" w:hAnsiTheme="minorHAnsi" w:cstheme="minorHAnsi"/>
          <w:sz w:val="18"/>
          <w:szCs w:val="18"/>
        </w:rPr>
      </w:pPr>
      <w:r w:rsidRPr="00DF062B">
        <w:rPr>
          <w:rFonts w:asciiTheme="minorHAnsi" w:hAnsiTheme="minorHAnsi" w:cstheme="minorHAnsi"/>
          <w:sz w:val="18"/>
          <w:szCs w:val="18"/>
        </w:rPr>
        <w:t>określić miejsca odcinków początkowych i końcowych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stnromalny"/>
        <w:numPr>
          <w:ilvl w:val="0"/>
          <w:numId w:val="8"/>
        </w:numPr>
        <w:rPr>
          <w:rFonts w:asciiTheme="minorHAnsi" w:hAnsiTheme="minorHAnsi" w:cstheme="minorHAnsi"/>
          <w:sz w:val="18"/>
          <w:szCs w:val="18"/>
        </w:rPr>
      </w:pPr>
      <w:r w:rsidRPr="00DF062B">
        <w:rPr>
          <w:rFonts w:asciiTheme="minorHAnsi" w:hAnsiTheme="minorHAnsi" w:cstheme="minorHAnsi"/>
          <w:sz w:val="18"/>
          <w:szCs w:val="18"/>
        </w:rPr>
        <w:t>ustalić ew. miejsca przerw, przejść i przejazdów w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itp.</w:t>
      </w:r>
    </w:p>
    <w:p w:rsidR="00A01967" w:rsidRPr="00DF062B" w:rsidRDefault="00A01967" w:rsidP="00A01967">
      <w:pPr>
        <w:pStyle w:val="sstnromalny"/>
        <w:ind w:left="729" w:firstLine="0"/>
        <w:rPr>
          <w:rFonts w:asciiTheme="minorHAnsi" w:hAnsiTheme="minorHAnsi" w:cstheme="minorHAnsi"/>
          <w:sz w:val="18"/>
          <w:szCs w:val="18"/>
        </w:rPr>
      </w:pPr>
    </w:p>
    <w:p w:rsidR="00A01967" w:rsidRPr="003861F8" w:rsidRDefault="00A01967" w:rsidP="003861F8">
      <w:pPr>
        <w:pStyle w:val="sstnag4"/>
        <w:rPr>
          <w:rFonts w:cstheme="minorHAnsi"/>
        </w:rPr>
      </w:pPr>
      <w:r w:rsidRPr="00DF062B">
        <w:rPr>
          <w:rFonts w:cstheme="minorHAnsi"/>
        </w:rPr>
        <w:t>Montaż ze słupkami mocowanymi za pomocą kotew</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W trakcie montażu barier Wykonawca nie powinien ciąć, spawać ani wyginać elementów barier bez uprzedniej zgody I</w:t>
      </w:r>
      <w:r w:rsidR="003861F8">
        <w:rPr>
          <w:rFonts w:asciiTheme="minorHAnsi" w:hAnsiTheme="minorHAnsi" w:cstheme="minorHAnsi"/>
          <w:sz w:val="18"/>
          <w:szCs w:val="18"/>
          <w:lang w:val="pl-PL"/>
        </w:rPr>
        <w:t>nwestora</w:t>
      </w:r>
      <w:r w:rsidRPr="00DF062B">
        <w:rPr>
          <w:rFonts w:asciiTheme="minorHAnsi" w:hAnsiTheme="minorHAnsi" w:cstheme="minorHAnsi"/>
          <w:sz w:val="18"/>
          <w:szCs w:val="18"/>
        </w:rPr>
        <w:t xml:space="preserve"> i sprawdzenia czy nie spowoduje to zmniejszenia efektywności bariery w przenoszeniu obciążenia spowodowanego uderzeniem pojazdu.</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Kolejność montażu jest następująca:</w:t>
      </w:r>
    </w:p>
    <w:p w:rsidR="00A01967" w:rsidRPr="00DF062B" w:rsidRDefault="00A01967" w:rsidP="00A01967">
      <w:pPr>
        <w:pStyle w:val="sstnromalny"/>
        <w:numPr>
          <w:ilvl w:val="0"/>
          <w:numId w:val="11"/>
        </w:numPr>
        <w:rPr>
          <w:rFonts w:asciiTheme="minorHAnsi" w:hAnsiTheme="minorHAnsi" w:cstheme="minorHAnsi"/>
          <w:sz w:val="18"/>
          <w:szCs w:val="18"/>
        </w:rPr>
      </w:pPr>
      <w:r w:rsidRPr="00DF062B">
        <w:rPr>
          <w:rFonts w:asciiTheme="minorHAnsi" w:hAnsiTheme="minorHAnsi" w:cstheme="minorHAnsi"/>
          <w:sz w:val="18"/>
          <w:szCs w:val="18"/>
        </w:rPr>
        <w:t xml:space="preserve">w płycie chodnika, przed jej zabetonowaniem,  należy osadzić blachy z kotwami i tak </w:t>
      </w:r>
      <w:proofErr w:type="spellStart"/>
      <w:r w:rsidRPr="00DF062B">
        <w:rPr>
          <w:rFonts w:asciiTheme="minorHAnsi" w:hAnsiTheme="minorHAnsi" w:cstheme="minorHAnsi"/>
          <w:sz w:val="18"/>
          <w:szCs w:val="18"/>
        </w:rPr>
        <w:t>zastabilizować</w:t>
      </w:r>
      <w:proofErr w:type="spellEnd"/>
      <w:r w:rsidRPr="00DF062B">
        <w:rPr>
          <w:rFonts w:asciiTheme="minorHAnsi" w:hAnsiTheme="minorHAnsi" w:cstheme="minorHAnsi"/>
          <w:sz w:val="18"/>
          <w:szCs w:val="18"/>
        </w:rPr>
        <w:t>, aby nie przesunęły się w czasie betonowania. Blachy powinny być osadzone 35 mm poniżej poziomu chodnika,</w:t>
      </w:r>
    </w:p>
    <w:p w:rsidR="00A01967" w:rsidRPr="00DF062B" w:rsidRDefault="00A01967" w:rsidP="00A01967">
      <w:pPr>
        <w:pStyle w:val="sstnromalny"/>
        <w:numPr>
          <w:ilvl w:val="0"/>
          <w:numId w:val="11"/>
        </w:numPr>
        <w:rPr>
          <w:rFonts w:asciiTheme="minorHAnsi" w:hAnsiTheme="minorHAnsi" w:cstheme="minorHAnsi"/>
          <w:sz w:val="18"/>
          <w:szCs w:val="18"/>
        </w:rPr>
      </w:pPr>
      <w:r w:rsidRPr="00DF062B">
        <w:rPr>
          <w:rFonts w:asciiTheme="minorHAnsi" w:hAnsiTheme="minorHAnsi" w:cstheme="minorHAnsi"/>
          <w:sz w:val="18"/>
          <w:szCs w:val="18"/>
        </w:rPr>
        <w:t>należy ustawić słupki i wyregulować je wysokościowo, ewentualnie stosując kliny wyrównawcze,</w:t>
      </w:r>
    </w:p>
    <w:p w:rsidR="00A01967" w:rsidRPr="00DF062B" w:rsidRDefault="00A01967" w:rsidP="00A01967">
      <w:pPr>
        <w:pStyle w:val="sstnromalny"/>
        <w:numPr>
          <w:ilvl w:val="0"/>
          <w:numId w:val="11"/>
        </w:numPr>
        <w:rPr>
          <w:rFonts w:asciiTheme="minorHAnsi" w:hAnsiTheme="minorHAnsi" w:cstheme="minorHAnsi"/>
          <w:sz w:val="18"/>
          <w:szCs w:val="18"/>
        </w:rPr>
      </w:pPr>
      <w:r w:rsidRPr="00DF062B">
        <w:rPr>
          <w:rFonts w:asciiTheme="minorHAnsi" w:hAnsiTheme="minorHAnsi" w:cstheme="minorHAnsi"/>
          <w:sz w:val="18"/>
          <w:szCs w:val="18"/>
        </w:rPr>
        <w:t>przyspawać słupki do blach z kotwami,</w:t>
      </w:r>
    </w:p>
    <w:p w:rsidR="00A01967" w:rsidRPr="00DF062B" w:rsidRDefault="00A01967" w:rsidP="00A01967">
      <w:pPr>
        <w:pStyle w:val="sstnromalny"/>
        <w:numPr>
          <w:ilvl w:val="0"/>
          <w:numId w:val="11"/>
        </w:numPr>
        <w:rPr>
          <w:rFonts w:asciiTheme="minorHAnsi" w:hAnsiTheme="minorHAnsi" w:cstheme="minorHAnsi"/>
          <w:sz w:val="18"/>
          <w:szCs w:val="18"/>
        </w:rPr>
      </w:pPr>
      <w:r w:rsidRPr="00DF062B">
        <w:rPr>
          <w:rFonts w:asciiTheme="minorHAnsi" w:hAnsiTheme="minorHAnsi" w:cstheme="minorHAnsi"/>
          <w:sz w:val="18"/>
          <w:szCs w:val="18"/>
        </w:rPr>
        <w:t>uzupełnić powłoki antykorozyjne uszkodzone w trakcie spawania,</w:t>
      </w:r>
    </w:p>
    <w:p w:rsidR="00A01967" w:rsidRPr="00DF062B" w:rsidRDefault="00A01967" w:rsidP="00A01967">
      <w:pPr>
        <w:pStyle w:val="sstnromalny"/>
        <w:numPr>
          <w:ilvl w:val="0"/>
          <w:numId w:val="11"/>
        </w:numPr>
        <w:rPr>
          <w:rFonts w:asciiTheme="minorHAnsi" w:hAnsiTheme="minorHAnsi" w:cstheme="minorHAnsi"/>
          <w:sz w:val="18"/>
          <w:szCs w:val="18"/>
        </w:rPr>
      </w:pPr>
      <w:r w:rsidRPr="00DF062B">
        <w:rPr>
          <w:rFonts w:asciiTheme="minorHAnsi" w:hAnsiTheme="minorHAnsi" w:cstheme="minorHAnsi"/>
          <w:sz w:val="18"/>
          <w:szCs w:val="18"/>
        </w:rPr>
        <w:t xml:space="preserve">w przypadku zastosowania na chodniku nawierzchni cienkowarstwowej, wnęki na słupki balustrady należy wypełnić zaprawą </w:t>
      </w:r>
      <w:proofErr w:type="spellStart"/>
      <w:r w:rsidRPr="00DF062B">
        <w:rPr>
          <w:rFonts w:asciiTheme="minorHAnsi" w:hAnsiTheme="minorHAnsi" w:cstheme="minorHAnsi"/>
          <w:sz w:val="18"/>
          <w:szCs w:val="18"/>
        </w:rPr>
        <w:t>niskoskurczową</w:t>
      </w:r>
      <w:proofErr w:type="spellEnd"/>
      <w:r w:rsidRPr="00DF062B">
        <w:rPr>
          <w:rFonts w:asciiTheme="minorHAnsi" w:hAnsiTheme="minorHAnsi" w:cstheme="minorHAnsi"/>
          <w:sz w:val="18"/>
          <w:szCs w:val="18"/>
        </w:rPr>
        <w:t xml:space="preserve">. W przypadku zastosowania na chodniku nawierzchni z asfaltu lanego, słupek na jego obwodzie z nawierzchnią oraz ściankę progu należy okleić elastyczną taśmą asfaltową. Nawierzchnię na chodniku należy wykonać po stwardnieniu zaprawy </w:t>
      </w:r>
      <w:proofErr w:type="spellStart"/>
      <w:r w:rsidRPr="00DF062B">
        <w:rPr>
          <w:rFonts w:asciiTheme="minorHAnsi" w:hAnsiTheme="minorHAnsi" w:cstheme="minorHAnsi"/>
          <w:sz w:val="18"/>
          <w:szCs w:val="18"/>
        </w:rPr>
        <w:t>niskoskurczowej</w:t>
      </w:r>
      <w:proofErr w:type="spellEnd"/>
      <w:r w:rsidRPr="00DF062B">
        <w:rPr>
          <w:rFonts w:asciiTheme="minorHAnsi" w:hAnsiTheme="minorHAnsi" w:cstheme="minorHAnsi"/>
          <w:sz w:val="18"/>
          <w:szCs w:val="18"/>
        </w:rPr>
        <w:t>.</w:t>
      </w:r>
    </w:p>
    <w:p w:rsidR="00A01967" w:rsidRPr="00DF062B" w:rsidRDefault="00A01967" w:rsidP="00A01967">
      <w:pPr>
        <w:pStyle w:val="sstnag4"/>
        <w:rPr>
          <w:rFonts w:cstheme="minorHAnsi"/>
        </w:rPr>
      </w:pPr>
      <w:r w:rsidRPr="00DF062B">
        <w:rPr>
          <w:rFonts w:cstheme="minorHAnsi"/>
        </w:rPr>
        <w:t>Tolerancje</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Dopuszczalna technologicznie odchyłka odległości między słupkami, wynikająca z wymiarów wydłużonych otworów w prowadnicy, służących do zamocowania słupków, wynosi </w:t>
      </w:r>
      <w:r w:rsidRPr="00DF062B">
        <w:rPr>
          <w:rFonts w:asciiTheme="minorHAnsi" w:hAnsiTheme="minorHAnsi" w:cstheme="minorHAnsi"/>
          <w:sz w:val="18"/>
          <w:szCs w:val="18"/>
        </w:rPr>
        <w:sym w:font="Symbol" w:char="00B1"/>
      </w:r>
      <w:r w:rsidRPr="00DF062B">
        <w:rPr>
          <w:rFonts w:asciiTheme="minorHAnsi" w:hAnsiTheme="minorHAnsi" w:cstheme="minorHAnsi"/>
          <w:sz w:val="18"/>
          <w:szCs w:val="18"/>
        </w:rPr>
        <w:t xml:space="preserve"> 11 mm. Dopuszczalna różnica wysokości słupków, decydująca czy prowadnica będzie zamocowana równolegle do nawierzchni jezdni, jest wyznaczona kształtem i wymiarami otworów w słupkach do mocowania wysięgników lub przekładek i wynosi </w:t>
      </w:r>
      <w:r w:rsidRPr="00DF062B">
        <w:rPr>
          <w:rFonts w:asciiTheme="minorHAnsi" w:hAnsiTheme="minorHAnsi" w:cstheme="minorHAnsi"/>
          <w:sz w:val="18"/>
          <w:szCs w:val="18"/>
        </w:rPr>
        <w:sym w:font="Symbol" w:char="00B1"/>
      </w:r>
      <w:r w:rsidRPr="00DF062B">
        <w:rPr>
          <w:rFonts w:asciiTheme="minorHAnsi" w:hAnsiTheme="minorHAnsi" w:cstheme="minorHAnsi"/>
          <w:sz w:val="18"/>
          <w:szCs w:val="18"/>
        </w:rPr>
        <w:t xml:space="preserve"> 6 mm.</w:t>
      </w:r>
    </w:p>
    <w:p w:rsidR="00A01967" w:rsidRPr="00DF062B" w:rsidRDefault="00A01967" w:rsidP="00A01967">
      <w:pPr>
        <w:pStyle w:val="SSTnag3"/>
      </w:pPr>
      <w:r w:rsidRPr="00DF062B">
        <w:t xml:space="preserve">Montaż </w:t>
      </w:r>
      <w:proofErr w:type="spellStart"/>
      <w:r w:rsidR="00F04E48" w:rsidRPr="00F04E48">
        <w:rPr>
          <w:lang w:val="pl-PL"/>
        </w:rPr>
        <w:t>barieroporęczy</w:t>
      </w:r>
      <w:proofErr w:type="spellEnd"/>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Sposób montażu barier</w:t>
      </w:r>
      <w:proofErr w:type="spellStart"/>
      <w:r w:rsidR="00F04E48">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r w:rsidRPr="00DF062B">
        <w:rPr>
          <w:rFonts w:asciiTheme="minorHAnsi" w:hAnsiTheme="minorHAnsi" w:cstheme="minorHAnsi"/>
          <w:sz w:val="18"/>
          <w:szCs w:val="18"/>
        </w:rPr>
        <w:t xml:space="preserve"> zaproponuje Wykonawca i przedstawi do akceptacji Inżyniera.</w:t>
      </w:r>
    </w:p>
    <w:p w:rsidR="00A01967" w:rsidRPr="00DF062B" w:rsidRDefault="00A01967" w:rsidP="00A01967">
      <w:pPr>
        <w:pStyle w:val="sstnromalny"/>
        <w:rPr>
          <w:rFonts w:asciiTheme="minorHAnsi" w:hAnsiTheme="minorHAnsi" w:cstheme="minorHAnsi"/>
          <w:sz w:val="18"/>
          <w:szCs w:val="18"/>
        </w:rPr>
      </w:pPr>
      <w:proofErr w:type="spellStart"/>
      <w:r w:rsidRPr="00DF062B">
        <w:rPr>
          <w:rFonts w:asciiTheme="minorHAnsi" w:hAnsiTheme="minorHAnsi" w:cstheme="minorHAnsi"/>
          <w:sz w:val="18"/>
          <w:szCs w:val="18"/>
        </w:rPr>
        <w:lastRenderedPageBreak/>
        <w:t>barier</w:t>
      </w:r>
      <w:r w:rsidRPr="00DF062B">
        <w:rPr>
          <w:rFonts w:asciiTheme="minorHAnsi" w:hAnsiTheme="minorHAnsi" w:cstheme="minorHAnsi"/>
          <w:sz w:val="18"/>
          <w:szCs w:val="18"/>
          <w:lang w:val="pl-PL"/>
        </w:rPr>
        <w:t>oporęcza</w:t>
      </w:r>
      <w:proofErr w:type="spellEnd"/>
      <w:r w:rsidRPr="00DF062B">
        <w:rPr>
          <w:rFonts w:asciiTheme="minorHAnsi" w:hAnsiTheme="minorHAnsi" w:cstheme="minorHAnsi"/>
          <w:sz w:val="18"/>
          <w:szCs w:val="18"/>
        </w:rPr>
        <w:t xml:space="preserve"> powinna być montowana zgodnie z instrukcją montażową lub zgodnie z zasadami konstrukcyjnymi ustalonymi przez producenta </w:t>
      </w:r>
      <w:proofErr w:type="spellStart"/>
      <w:r w:rsidRPr="00DF062B">
        <w:rPr>
          <w:rFonts w:asciiTheme="minorHAnsi" w:hAnsiTheme="minorHAnsi" w:cstheme="minorHAnsi"/>
          <w:sz w:val="18"/>
          <w:szCs w:val="18"/>
        </w:rPr>
        <w:t>barier</w:t>
      </w:r>
      <w:r w:rsidR="00ED0185">
        <w:rPr>
          <w:rFonts w:asciiTheme="minorHAnsi" w:hAnsiTheme="minorHAnsi" w:cstheme="minorHAnsi"/>
          <w:sz w:val="18"/>
          <w:szCs w:val="18"/>
          <w:lang w:val="pl-PL"/>
        </w:rPr>
        <w:t>o</w:t>
      </w:r>
      <w:r w:rsidRPr="00DF062B">
        <w:rPr>
          <w:rFonts w:asciiTheme="minorHAnsi" w:hAnsiTheme="minorHAnsi" w:cstheme="minorHAnsi"/>
          <w:sz w:val="18"/>
          <w:szCs w:val="18"/>
          <w:lang w:val="pl-PL"/>
        </w:rPr>
        <w:t>poręczy</w:t>
      </w:r>
      <w:proofErr w:type="spellEnd"/>
      <w:r w:rsidRPr="00DF062B">
        <w:rPr>
          <w:rFonts w:asciiTheme="minorHAnsi" w:hAnsiTheme="minorHAnsi" w:cstheme="minorHAnsi"/>
          <w:sz w:val="18"/>
          <w:szCs w:val="18"/>
        </w:rPr>
        <w:t>. Montaż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w ramach dopuszczalnych odchyłek umożliwionych wielkością otworów w elementach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powinien doprowadzić do zapewnienia równej i płynnej linii prowadnic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w planie i profilu. Przy montażu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niedopuszczalne jest wykonywanie jakichkolwiek otworów lub cięć, naruszających powłokę cynkową poszczególnych elementów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Przy montażu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należy zwracać uwagę na poprawne wykonanie, zgodne z wytycznymi producenta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stnromalny"/>
        <w:numPr>
          <w:ilvl w:val="0"/>
          <w:numId w:val="7"/>
        </w:numPr>
        <w:rPr>
          <w:rFonts w:asciiTheme="minorHAnsi" w:hAnsiTheme="minorHAnsi" w:cstheme="minorHAnsi"/>
          <w:sz w:val="18"/>
          <w:szCs w:val="18"/>
        </w:rPr>
      </w:pPr>
      <w:r w:rsidRPr="00DF062B">
        <w:rPr>
          <w:rFonts w:asciiTheme="minorHAnsi" w:hAnsiTheme="minorHAnsi" w:cstheme="minorHAnsi"/>
          <w:sz w:val="18"/>
          <w:szCs w:val="18"/>
        </w:rPr>
        <w:t xml:space="preserve">odcinków początkowych i końcowych, o właściwej długości odcinka, z zastosowaniem łączników ukośnych w miejscach niezbędnych przy połączeniu poziomego odcinka prowadnicy z odcinkiem nachylonym, z odchyleniem odcinka w planie w miejscach przewidzianych dla barier skrajnych, </w:t>
      </w:r>
    </w:p>
    <w:p w:rsidR="00A01967" w:rsidRPr="00DF062B" w:rsidRDefault="00A01967" w:rsidP="00A01967">
      <w:pPr>
        <w:pStyle w:val="sstnromalny"/>
        <w:numPr>
          <w:ilvl w:val="0"/>
          <w:numId w:val="7"/>
        </w:numPr>
        <w:rPr>
          <w:rFonts w:asciiTheme="minorHAnsi" w:hAnsiTheme="minorHAnsi" w:cstheme="minorHAnsi"/>
          <w:sz w:val="18"/>
          <w:szCs w:val="18"/>
        </w:rPr>
      </w:pPr>
      <w:r w:rsidRPr="00DF062B">
        <w:rPr>
          <w:rFonts w:asciiTheme="minorHAnsi" w:hAnsiTheme="minorHAnsi" w:cstheme="minorHAnsi"/>
          <w:sz w:val="18"/>
          <w:szCs w:val="18"/>
        </w:rPr>
        <w:t>odcinków barier osłonowych o właściwej długości odcinka bariery: a) przyległego do obiektu lub przeszkody, b) przed i za obiektem, c) ukośnego początkowego, d) ukośnego końcowego, e) wzmocnionego,</w:t>
      </w:r>
    </w:p>
    <w:p w:rsidR="00A01967" w:rsidRPr="00DF062B" w:rsidRDefault="00A01967" w:rsidP="00A01967">
      <w:pPr>
        <w:pStyle w:val="sstnromalny"/>
        <w:numPr>
          <w:ilvl w:val="0"/>
          <w:numId w:val="7"/>
        </w:numPr>
        <w:rPr>
          <w:rFonts w:asciiTheme="minorHAnsi" w:hAnsiTheme="minorHAnsi" w:cstheme="minorHAnsi"/>
          <w:sz w:val="18"/>
          <w:szCs w:val="18"/>
        </w:rPr>
      </w:pPr>
      <w:r w:rsidRPr="00DF062B">
        <w:rPr>
          <w:rFonts w:asciiTheme="minorHAnsi" w:hAnsiTheme="minorHAnsi" w:cstheme="minorHAnsi"/>
          <w:sz w:val="18"/>
          <w:szCs w:val="18"/>
        </w:rPr>
        <w:t>dodatkowych urządzeń, jak np. dodatkowej prowadnicy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osłony słupków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itp.</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Na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powinny być umieszczone elementy odblaskowe:</w:t>
      </w:r>
    </w:p>
    <w:p w:rsidR="00A01967" w:rsidRPr="00DF062B" w:rsidRDefault="00A01967" w:rsidP="00A01967">
      <w:pPr>
        <w:pStyle w:val="sstnromalny"/>
        <w:numPr>
          <w:ilvl w:val="0"/>
          <w:numId w:val="6"/>
        </w:numPr>
        <w:rPr>
          <w:rFonts w:asciiTheme="minorHAnsi" w:hAnsiTheme="minorHAnsi" w:cstheme="minorHAnsi"/>
          <w:sz w:val="18"/>
          <w:szCs w:val="18"/>
        </w:rPr>
      </w:pPr>
      <w:r w:rsidRPr="00DF062B">
        <w:rPr>
          <w:rFonts w:asciiTheme="minorHAnsi" w:hAnsiTheme="minorHAnsi" w:cstheme="minorHAnsi"/>
          <w:sz w:val="18"/>
          <w:szCs w:val="18"/>
        </w:rPr>
        <w:t xml:space="preserve">czerwone </w:t>
      </w:r>
      <w:r w:rsidRPr="00DF062B">
        <w:rPr>
          <w:rFonts w:asciiTheme="minorHAnsi" w:hAnsiTheme="minorHAnsi" w:cstheme="minorHAnsi"/>
          <w:sz w:val="18"/>
          <w:szCs w:val="18"/>
        </w:rPr>
        <w:tab/>
        <w:t>- po prawej stronie jezdni,</w:t>
      </w:r>
    </w:p>
    <w:p w:rsidR="00A01967" w:rsidRPr="00DF062B" w:rsidRDefault="00A01967" w:rsidP="00A01967">
      <w:pPr>
        <w:pStyle w:val="sstnromalny"/>
        <w:numPr>
          <w:ilvl w:val="0"/>
          <w:numId w:val="6"/>
        </w:numPr>
        <w:rPr>
          <w:rFonts w:asciiTheme="minorHAnsi" w:hAnsiTheme="minorHAnsi" w:cstheme="minorHAnsi"/>
          <w:sz w:val="18"/>
          <w:szCs w:val="18"/>
        </w:rPr>
      </w:pPr>
      <w:r w:rsidRPr="00DF062B">
        <w:rPr>
          <w:rFonts w:asciiTheme="minorHAnsi" w:hAnsiTheme="minorHAnsi" w:cstheme="minorHAnsi"/>
          <w:sz w:val="18"/>
          <w:szCs w:val="18"/>
        </w:rPr>
        <w:t>białe</w:t>
      </w:r>
      <w:r w:rsidRPr="00DF062B">
        <w:rPr>
          <w:rFonts w:asciiTheme="minorHAnsi" w:hAnsiTheme="minorHAnsi" w:cstheme="minorHAnsi"/>
          <w:sz w:val="18"/>
          <w:szCs w:val="18"/>
        </w:rPr>
        <w:tab/>
        <w:t xml:space="preserve">       </w:t>
      </w:r>
      <w:r w:rsidRPr="00DF062B">
        <w:rPr>
          <w:rFonts w:asciiTheme="minorHAnsi" w:hAnsiTheme="minorHAnsi" w:cstheme="minorHAnsi"/>
          <w:sz w:val="18"/>
          <w:szCs w:val="18"/>
        </w:rPr>
        <w:tab/>
        <w:t>- po lewej stronie jezdni.</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Odległości pomiędzy kolejnymi elementami odblaskowymi powinny być zgodne z ustaleniami </w:t>
      </w:r>
      <w:proofErr w:type="spellStart"/>
      <w:r w:rsidRPr="00DF062B">
        <w:rPr>
          <w:rFonts w:asciiTheme="minorHAnsi" w:hAnsiTheme="minorHAnsi" w:cstheme="minorHAnsi"/>
          <w:sz w:val="18"/>
          <w:szCs w:val="18"/>
        </w:rPr>
        <w:t>WSDBO</w:t>
      </w:r>
      <w:proofErr w:type="spellEnd"/>
      <w:r w:rsidRPr="00DF062B">
        <w:rPr>
          <w:rFonts w:asciiTheme="minorHAnsi" w:hAnsiTheme="minorHAnsi" w:cstheme="minorHAnsi"/>
          <w:sz w:val="18"/>
          <w:szCs w:val="18"/>
        </w:rPr>
        <w:t>.</w:t>
      </w:r>
    </w:p>
    <w:p w:rsidR="00A01967" w:rsidRPr="00DF062B" w:rsidRDefault="00A01967" w:rsidP="00CB0B74">
      <w:pPr>
        <w:pStyle w:val="sstnromalny"/>
        <w:ind w:left="708" w:firstLine="1"/>
        <w:rPr>
          <w:rFonts w:asciiTheme="minorHAnsi" w:hAnsiTheme="minorHAnsi" w:cstheme="minorHAnsi"/>
          <w:sz w:val="18"/>
          <w:szCs w:val="18"/>
        </w:rPr>
      </w:pPr>
      <w:r w:rsidRPr="00DF062B">
        <w:rPr>
          <w:rFonts w:asciiTheme="minorHAnsi" w:hAnsiTheme="minorHAnsi" w:cstheme="minorHAnsi"/>
          <w:sz w:val="18"/>
          <w:szCs w:val="18"/>
        </w:rPr>
        <w:t>Elementy odblaskowe należy umocować do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w sposób trwały, zgodny z wytycznymi producenta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tylSSTnagowek2Dolewej"/>
        <w:rPr>
          <w:rFonts w:cstheme="minorHAnsi"/>
        </w:rPr>
      </w:pPr>
      <w:r w:rsidRPr="00DF062B">
        <w:rPr>
          <w:rFonts w:cstheme="minorHAnsi"/>
        </w:rPr>
        <w:t>KONTROLA JAKOŚCI ROBÓT</w:t>
      </w:r>
    </w:p>
    <w:p w:rsidR="00A01967" w:rsidRPr="00DF062B" w:rsidRDefault="00A01967" w:rsidP="00A01967">
      <w:pPr>
        <w:pStyle w:val="SSTnag3"/>
      </w:pPr>
      <w:r w:rsidRPr="00DF062B">
        <w:t>Ogólne zasady kontroli jakości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zasady kontroli jakości robót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6.</w:t>
      </w:r>
    </w:p>
    <w:p w:rsidR="00A01967" w:rsidRPr="00DF062B" w:rsidRDefault="00A01967" w:rsidP="00A01967">
      <w:pPr>
        <w:pStyle w:val="SSTnag3"/>
      </w:pPr>
      <w:r w:rsidRPr="00DF062B">
        <w:t>Badania przed przystąpieniem do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Przed przystąpieniem do robót Wykonawca powinien uzyskać wymagane dokumenty, dopuszczające wyroby budowlane do obrotu i powszechnego stosowania (certyfikaty zgodności, deklaracje zgodności, aprobaty techniczne, ew. badania materiałów wykonane przez dostawców itp.).</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Wszystkie dokumenty oraz wyniki badań Wykonawca przedstawia </w:t>
      </w:r>
      <w:r w:rsidR="00937A4D" w:rsidRPr="00937A4D">
        <w:rPr>
          <w:rFonts w:asciiTheme="minorHAnsi" w:hAnsiTheme="minorHAnsi" w:cstheme="minorHAnsi"/>
          <w:sz w:val="18"/>
          <w:szCs w:val="18"/>
          <w:lang w:val="pl-PL"/>
        </w:rPr>
        <w:t>Inwestor</w:t>
      </w:r>
      <w:r w:rsidR="00937A4D">
        <w:rPr>
          <w:rFonts w:asciiTheme="minorHAnsi" w:hAnsiTheme="minorHAnsi" w:cstheme="minorHAnsi"/>
          <w:sz w:val="18"/>
          <w:szCs w:val="18"/>
          <w:lang w:val="pl-PL"/>
        </w:rPr>
        <w:t>owi</w:t>
      </w:r>
      <w:r w:rsidRPr="00DF062B">
        <w:rPr>
          <w:rFonts w:asciiTheme="minorHAnsi" w:hAnsiTheme="minorHAnsi" w:cstheme="minorHAnsi"/>
          <w:sz w:val="18"/>
          <w:szCs w:val="18"/>
        </w:rPr>
        <w:t xml:space="preserve"> do akceptacji.</w:t>
      </w:r>
    </w:p>
    <w:p w:rsidR="00A01967" w:rsidRPr="00DF062B" w:rsidRDefault="00A01967" w:rsidP="00A01967">
      <w:pPr>
        <w:pStyle w:val="SSTnag3"/>
      </w:pPr>
      <w:r w:rsidRPr="00DF062B">
        <w:t>Badania w czasie wykonywania robót</w:t>
      </w:r>
    </w:p>
    <w:p w:rsidR="00A01967" w:rsidRPr="00DF062B" w:rsidRDefault="00A01967" w:rsidP="00A01967">
      <w:pPr>
        <w:pStyle w:val="sstnag4"/>
        <w:rPr>
          <w:rFonts w:cstheme="minorHAnsi"/>
        </w:rPr>
      </w:pPr>
      <w:r w:rsidRPr="00DF062B">
        <w:rPr>
          <w:rFonts w:cstheme="minorHAnsi"/>
        </w:rPr>
        <w:t>Badania materiałów w czasie wykonywania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Wszystkie materiały dostarczone na budowę z zaświadczeniem o jakości (certyfikaty zgodności, deklaracje zgodności, aprobaty techniczne itp.) producenta powinny być sprawdzone w zakresie powierzchni wyrobu i jego wymiarów.</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W przypadkach budzących wątpliwości można zlecić uprawnionej jednostce zbadanie właściwości dostarczonych wyrobów i materiałów w zakresie wymagań podanych w punkcie 2. </w:t>
      </w:r>
    </w:p>
    <w:p w:rsidR="00A01967" w:rsidRPr="00DF062B" w:rsidRDefault="00A01967" w:rsidP="00A01967">
      <w:pPr>
        <w:pStyle w:val="sstnag4"/>
        <w:rPr>
          <w:rFonts w:cstheme="minorHAnsi"/>
        </w:rPr>
      </w:pPr>
      <w:r w:rsidRPr="00DF062B">
        <w:rPr>
          <w:rFonts w:cstheme="minorHAnsi"/>
        </w:rPr>
        <w:t>Kontrola w czasie wykonywania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W czasie wykonywania robót należy zbadać:</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zgodność wykonania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z </w:t>
      </w:r>
      <w:proofErr w:type="spellStart"/>
      <w:r w:rsidR="00BF2701">
        <w:rPr>
          <w:rFonts w:asciiTheme="minorHAnsi" w:hAnsiTheme="minorHAnsi" w:cstheme="minorHAnsi"/>
          <w:sz w:val="18"/>
          <w:szCs w:val="18"/>
          <w:lang w:val="pl-PL"/>
        </w:rPr>
        <w:t>SIWZ</w:t>
      </w:r>
      <w:proofErr w:type="spellEnd"/>
      <w:r w:rsidRPr="00DF062B">
        <w:rPr>
          <w:rFonts w:asciiTheme="minorHAnsi" w:hAnsiTheme="minorHAnsi" w:cstheme="minorHAnsi"/>
          <w:sz w:val="18"/>
          <w:szCs w:val="18"/>
        </w:rPr>
        <w:t xml:space="preserve"> (lokalizacja, wymiary, wysokość prowadnicy nad terenem),</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zachowanie dopuszczalnych odchyłek wymiarów, zgodnie z punktem 2 i katalogiem (informacją) producenta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poprawność ustawienia słupków, zgodnie z punktem 5,</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prawidłowość montażu 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stalowej, zgodnie z punktem 5,</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poprawność umieszczenia elementów odblaskowych, zgodnie z obowiązującymi przepisami.</w:t>
      </w:r>
    </w:p>
    <w:p w:rsidR="00A01967" w:rsidRPr="00DF062B" w:rsidRDefault="00A01967" w:rsidP="00A01967">
      <w:pPr>
        <w:pStyle w:val="sstnromalny"/>
        <w:numPr>
          <w:ilvl w:val="0"/>
          <w:numId w:val="5"/>
        </w:numPr>
        <w:rPr>
          <w:rFonts w:asciiTheme="minorHAnsi" w:hAnsiTheme="minorHAnsi" w:cstheme="minorHAnsi"/>
          <w:sz w:val="18"/>
          <w:szCs w:val="18"/>
        </w:rPr>
      </w:pPr>
      <w:r w:rsidRPr="00DF062B">
        <w:rPr>
          <w:rFonts w:asciiTheme="minorHAnsi" w:hAnsiTheme="minorHAnsi" w:cstheme="minorHAnsi"/>
          <w:sz w:val="18"/>
          <w:szCs w:val="18"/>
        </w:rPr>
        <w:t xml:space="preserve">Kontrola montażu </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Należy przyjąć następujące dopuszczalne odchyłki montażu:</w:t>
      </w:r>
    </w:p>
    <w:p w:rsidR="00A01967" w:rsidRPr="00DF062B" w:rsidRDefault="00A01967" w:rsidP="00A01967">
      <w:pPr>
        <w:pStyle w:val="sstnromalny"/>
        <w:numPr>
          <w:ilvl w:val="0"/>
          <w:numId w:val="4"/>
        </w:numPr>
        <w:rPr>
          <w:rFonts w:asciiTheme="minorHAnsi" w:hAnsiTheme="minorHAnsi" w:cstheme="minorHAnsi"/>
          <w:sz w:val="18"/>
          <w:szCs w:val="18"/>
        </w:rPr>
      </w:pPr>
      <w:r w:rsidRPr="00DF062B">
        <w:rPr>
          <w:rFonts w:asciiTheme="minorHAnsi" w:hAnsiTheme="minorHAnsi" w:cstheme="minorHAnsi"/>
          <w:sz w:val="18"/>
          <w:szCs w:val="18"/>
        </w:rPr>
        <w:t xml:space="preserve">odchylenie słupka od pionu </w:t>
      </w:r>
      <w:r w:rsidRPr="00DF062B">
        <w:rPr>
          <w:rFonts w:asciiTheme="minorHAnsi" w:hAnsiTheme="minorHAnsi" w:cstheme="minorHAnsi"/>
          <w:sz w:val="18"/>
          <w:szCs w:val="18"/>
        </w:rPr>
        <w:sym w:font="Symbol" w:char="F0B1"/>
      </w:r>
      <w:r w:rsidRPr="00DF062B">
        <w:rPr>
          <w:rFonts w:asciiTheme="minorHAnsi" w:hAnsiTheme="minorHAnsi" w:cstheme="minorHAnsi"/>
          <w:sz w:val="18"/>
          <w:szCs w:val="18"/>
        </w:rPr>
        <w:t xml:space="preserve"> 0,5%,</w:t>
      </w:r>
    </w:p>
    <w:p w:rsidR="00A01967" w:rsidRPr="00DF062B" w:rsidRDefault="00A01967" w:rsidP="00A01967">
      <w:pPr>
        <w:pStyle w:val="sstnromalny"/>
        <w:numPr>
          <w:ilvl w:val="0"/>
          <w:numId w:val="4"/>
        </w:numPr>
        <w:rPr>
          <w:rFonts w:asciiTheme="minorHAnsi" w:hAnsiTheme="minorHAnsi" w:cstheme="minorHAnsi"/>
          <w:sz w:val="18"/>
          <w:szCs w:val="18"/>
        </w:rPr>
      </w:pPr>
      <w:r w:rsidRPr="00DF062B">
        <w:rPr>
          <w:rFonts w:asciiTheme="minorHAnsi" w:hAnsiTheme="minorHAnsi" w:cstheme="minorHAnsi"/>
          <w:sz w:val="18"/>
          <w:szCs w:val="18"/>
        </w:rPr>
        <w:t xml:space="preserve">odchyłka w odległości ustawienia słupka od krawędzi jezdni </w:t>
      </w:r>
      <w:r w:rsidRPr="00DF062B">
        <w:rPr>
          <w:rFonts w:asciiTheme="minorHAnsi" w:hAnsiTheme="minorHAnsi" w:cstheme="minorHAnsi"/>
          <w:sz w:val="18"/>
          <w:szCs w:val="18"/>
        </w:rPr>
        <w:sym w:font="Symbol" w:char="F0B1"/>
      </w:r>
      <w:r w:rsidRPr="00DF062B">
        <w:rPr>
          <w:rFonts w:asciiTheme="minorHAnsi" w:hAnsiTheme="minorHAnsi" w:cstheme="minorHAnsi"/>
          <w:sz w:val="18"/>
          <w:szCs w:val="18"/>
        </w:rPr>
        <w:t xml:space="preserve"> 0,5 cm,</w:t>
      </w:r>
    </w:p>
    <w:p w:rsidR="00A01967" w:rsidRPr="00DF062B" w:rsidRDefault="00A01967" w:rsidP="00A01967">
      <w:pPr>
        <w:pStyle w:val="sstnromalny"/>
        <w:numPr>
          <w:ilvl w:val="0"/>
          <w:numId w:val="4"/>
        </w:numPr>
        <w:rPr>
          <w:rFonts w:asciiTheme="minorHAnsi" w:hAnsiTheme="minorHAnsi" w:cstheme="minorHAnsi"/>
          <w:sz w:val="18"/>
          <w:szCs w:val="18"/>
        </w:rPr>
      </w:pPr>
      <w:r w:rsidRPr="00DF062B">
        <w:rPr>
          <w:rFonts w:asciiTheme="minorHAnsi" w:hAnsiTheme="minorHAnsi" w:cstheme="minorHAnsi"/>
          <w:sz w:val="18"/>
          <w:szCs w:val="18"/>
        </w:rPr>
        <w:t>odchyłka od prostoliniowości wykonanej balustrady 0,5%.</w:t>
      </w:r>
    </w:p>
    <w:p w:rsidR="00A01967" w:rsidRPr="00DF062B" w:rsidRDefault="00A01967" w:rsidP="00CB0B74">
      <w:pPr>
        <w:pStyle w:val="sstnromalny"/>
        <w:ind w:left="708" w:firstLine="1"/>
        <w:rPr>
          <w:rFonts w:asciiTheme="minorHAnsi" w:hAnsiTheme="minorHAnsi" w:cstheme="minorHAnsi"/>
          <w:sz w:val="18"/>
          <w:szCs w:val="18"/>
        </w:rPr>
      </w:pPr>
      <w:r w:rsidRPr="00DF062B">
        <w:rPr>
          <w:rFonts w:asciiTheme="minorHAnsi" w:hAnsiTheme="minorHAnsi" w:cstheme="minorHAnsi"/>
          <w:sz w:val="18"/>
          <w:szCs w:val="18"/>
        </w:rPr>
        <w:t xml:space="preserve">Należy skontrolować styk słupka z powierzchnią betonu chodnika - powinien być szczelny, a zaprawa </w:t>
      </w:r>
      <w:proofErr w:type="spellStart"/>
      <w:r w:rsidRPr="00DF062B">
        <w:rPr>
          <w:rFonts w:asciiTheme="minorHAnsi" w:hAnsiTheme="minorHAnsi" w:cstheme="minorHAnsi"/>
          <w:sz w:val="18"/>
          <w:szCs w:val="18"/>
        </w:rPr>
        <w:t>niskoskurczowa</w:t>
      </w:r>
      <w:proofErr w:type="spellEnd"/>
      <w:r w:rsidRPr="00DF062B">
        <w:rPr>
          <w:rFonts w:asciiTheme="minorHAnsi" w:hAnsiTheme="minorHAnsi" w:cstheme="minorHAnsi"/>
          <w:sz w:val="18"/>
          <w:szCs w:val="18"/>
        </w:rPr>
        <w:t xml:space="preserve"> tak uformowana, aby odpływ wody był na zewnątrz.  </w:t>
      </w:r>
    </w:p>
    <w:p w:rsidR="00A01967" w:rsidRPr="00DF062B" w:rsidRDefault="00A01967" w:rsidP="00A01967">
      <w:pPr>
        <w:pStyle w:val="StylSSTnagowek2Dolewej"/>
        <w:rPr>
          <w:rFonts w:cstheme="minorHAnsi"/>
        </w:rPr>
      </w:pPr>
      <w:r w:rsidRPr="00DF062B">
        <w:rPr>
          <w:rFonts w:cstheme="minorHAnsi"/>
        </w:rPr>
        <w:t>OBMIAR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zasady obmiaru robót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7.</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Jednostką obmiarową jest m (metr) wykonanej </w:t>
      </w:r>
      <w:r w:rsidRPr="00DF062B">
        <w:rPr>
          <w:rFonts w:asciiTheme="minorHAnsi" w:hAnsiTheme="minorHAnsi" w:cstheme="minorHAnsi"/>
          <w:sz w:val="18"/>
          <w:szCs w:val="18"/>
          <w:lang w:val="pl-PL"/>
        </w:rPr>
        <w:t xml:space="preserve">bariery i/lub </w:t>
      </w:r>
      <w:r w:rsidRPr="00DF062B">
        <w:rPr>
          <w:rFonts w:asciiTheme="minorHAnsi" w:hAnsiTheme="minorHAnsi" w:cstheme="minorHAnsi"/>
          <w:sz w:val="18"/>
          <w:szCs w:val="18"/>
        </w:rPr>
        <w:t>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stalowej.</w:t>
      </w:r>
    </w:p>
    <w:p w:rsidR="00A01967" w:rsidRPr="00DF062B" w:rsidRDefault="00A01967" w:rsidP="00A01967">
      <w:pPr>
        <w:pStyle w:val="StylSSTnagowek2Dolewej"/>
        <w:rPr>
          <w:rFonts w:cstheme="minorHAnsi"/>
        </w:rPr>
      </w:pPr>
      <w:r w:rsidRPr="00DF062B">
        <w:rPr>
          <w:rFonts w:cstheme="minorHAnsi"/>
        </w:rPr>
        <w:t>ODBIÓR ROBÓT</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zasady odbioru robót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8.</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Roboty uznaje się za wykonane zgodnie z </w:t>
      </w:r>
      <w:proofErr w:type="spellStart"/>
      <w:r w:rsidR="002073DB">
        <w:rPr>
          <w:rFonts w:asciiTheme="minorHAnsi" w:hAnsiTheme="minorHAnsi" w:cstheme="minorHAnsi"/>
          <w:sz w:val="18"/>
          <w:szCs w:val="18"/>
          <w:lang w:val="pl-PL"/>
        </w:rPr>
        <w:t>SIWZ</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i wymaganiami </w:t>
      </w:r>
      <w:r w:rsidR="00C8450D" w:rsidRPr="00C8450D">
        <w:rPr>
          <w:rFonts w:asciiTheme="minorHAnsi" w:hAnsiTheme="minorHAnsi" w:cstheme="minorHAnsi"/>
          <w:sz w:val="18"/>
          <w:szCs w:val="18"/>
          <w:lang w:val="pl-PL"/>
        </w:rPr>
        <w:t>Inwestora</w:t>
      </w:r>
      <w:r w:rsidRPr="00DF062B">
        <w:rPr>
          <w:rFonts w:asciiTheme="minorHAnsi" w:hAnsiTheme="minorHAnsi" w:cstheme="minorHAnsi"/>
          <w:sz w:val="18"/>
          <w:szCs w:val="18"/>
        </w:rPr>
        <w:t>, jeżeli wszystkie pomiary i badania z zachowaniem tolerancji wg pkt 6 dały wyniki pozytywne.</w:t>
      </w:r>
    </w:p>
    <w:p w:rsidR="00A01967" w:rsidRPr="00DF062B" w:rsidRDefault="00A01967" w:rsidP="00A01967">
      <w:pPr>
        <w:pStyle w:val="StylSSTnagowek2Dolewej"/>
        <w:rPr>
          <w:rFonts w:cstheme="minorHAnsi"/>
        </w:rPr>
      </w:pPr>
      <w:r w:rsidRPr="00DF062B">
        <w:rPr>
          <w:rFonts w:cstheme="minorHAnsi"/>
        </w:rPr>
        <w:t>PODSTAWA PŁATNOŚCI</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t xml:space="preserve">Ogólne ustalenia dotyczące podstawy płatności podano w </w:t>
      </w:r>
      <w:proofErr w:type="spellStart"/>
      <w:r w:rsidRPr="00DF062B">
        <w:rPr>
          <w:rFonts w:asciiTheme="minorHAnsi" w:hAnsiTheme="minorHAnsi" w:cstheme="minorHAnsi"/>
          <w:sz w:val="18"/>
          <w:szCs w:val="18"/>
        </w:rPr>
        <w:t>STWiORB</w:t>
      </w:r>
      <w:proofErr w:type="spellEnd"/>
      <w:r w:rsidRPr="00DF062B">
        <w:rPr>
          <w:rFonts w:asciiTheme="minorHAnsi" w:hAnsiTheme="minorHAnsi" w:cstheme="minorHAnsi"/>
          <w:sz w:val="18"/>
          <w:szCs w:val="18"/>
        </w:rPr>
        <w:t xml:space="preserve"> </w:t>
      </w:r>
      <w:proofErr w:type="spellStart"/>
      <w:r w:rsidRPr="00DF062B">
        <w:rPr>
          <w:rFonts w:asciiTheme="minorHAnsi" w:hAnsiTheme="minorHAnsi" w:cstheme="minorHAnsi"/>
          <w:sz w:val="18"/>
          <w:szCs w:val="18"/>
        </w:rPr>
        <w:t>DM.00.00.00</w:t>
      </w:r>
      <w:proofErr w:type="spellEnd"/>
      <w:r w:rsidRPr="00DF062B">
        <w:rPr>
          <w:rFonts w:asciiTheme="minorHAnsi" w:hAnsiTheme="minorHAnsi" w:cstheme="minorHAnsi"/>
          <w:sz w:val="18"/>
          <w:szCs w:val="18"/>
        </w:rPr>
        <w:t xml:space="preserve"> „Wymagania ogólne” pkt 9.</w:t>
      </w:r>
    </w:p>
    <w:p w:rsidR="00A01967" w:rsidRPr="00DF062B" w:rsidRDefault="00A01967" w:rsidP="00A01967">
      <w:pPr>
        <w:pStyle w:val="sstnromalny"/>
        <w:rPr>
          <w:rFonts w:asciiTheme="minorHAnsi" w:hAnsiTheme="minorHAnsi" w:cstheme="minorHAnsi"/>
          <w:sz w:val="18"/>
          <w:szCs w:val="18"/>
        </w:rPr>
      </w:pPr>
      <w:r w:rsidRPr="00DF062B">
        <w:rPr>
          <w:rFonts w:asciiTheme="minorHAnsi" w:hAnsiTheme="minorHAnsi" w:cstheme="minorHAnsi"/>
          <w:sz w:val="18"/>
          <w:szCs w:val="18"/>
        </w:rPr>
        <w:lastRenderedPageBreak/>
        <w:t>Cena wykonania 1 m</w:t>
      </w:r>
      <w:r w:rsidRPr="00DF062B">
        <w:rPr>
          <w:rFonts w:asciiTheme="minorHAnsi" w:hAnsiTheme="minorHAnsi" w:cstheme="minorHAnsi"/>
          <w:sz w:val="18"/>
          <w:szCs w:val="18"/>
          <w:lang w:val="pl-PL"/>
        </w:rPr>
        <w:t xml:space="preserve"> bariery i /lub </w:t>
      </w:r>
      <w:r w:rsidRPr="00DF062B">
        <w:rPr>
          <w:rFonts w:asciiTheme="minorHAnsi" w:hAnsiTheme="minorHAnsi" w:cstheme="minorHAnsi"/>
          <w:sz w:val="18"/>
          <w:szCs w:val="18"/>
        </w:rPr>
        <w:t>barier</w:t>
      </w:r>
      <w:r w:rsidRPr="00DF062B">
        <w:rPr>
          <w:rFonts w:asciiTheme="minorHAnsi" w:hAnsiTheme="minorHAnsi" w:cstheme="minorHAnsi"/>
          <w:sz w:val="18"/>
          <w:szCs w:val="18"/>
          <w:lang w:val="pl-PL"/>
        </w:rPr>
        <w:t>o-poręczy</w:t>
      </w:r>
      <w:r w:rsidRPr="00DF062B">
        <w:rPr>
          <w:rFonts w:asciiTheme="minorHAnsi" w:hAnsiTheme="minorHAnsi" w:cstheme="minorHAnsi"/>
          <w:sz w:val="18"/>
          <w:szCs w:val="18"/>
        </w:rPr>
        <w:t xml:space="preserve"> stalowej obejmuje m.in.:</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prace pomiarowe i roboty przygotowawcze,</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oznakowanie robót,</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dostarczenie materiałów,</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 xml:space="preserve">osadzenie słupków </w:t>
      </w:r>
      <w:proofErr w:type="spellStart"/>
      <w:r w:rsidRPr="00DF062B">
        <w:rPr>
          <w:rFonts w:asciiTheme="minorHAnsi" w:hAnsiTheme="minorHAnsi" w:cstheme="minorHAnsi"/>
          <w:sz w:val="18"/>
          <w:szCs w:val="18"/>
        </w:rPr>
        <w:t>barier</w:t>
      </w:r>
      <w:r w:rsidRPr="00DF062B">
        <w:rPr>
          <w:rFonts w:asciiTheme="minorHAnsi" w:hAnsiTheme="minorHAnsi" w:cstheme="minorHAnsi"/>
          <w:sz w:val="18"/>
          <w:szCs w:val="18"/>
          <w:lang w:val="pl-PL"/>
        </w:rPr>
        <w:t>oporęczy</w:t>
      </w:r>
      <w:proofErr w:type="spellEnd"/>
      <w:r w:rsidRPr="00DF062B">
        <w:rPr>
          <w:rFonts w:asciiTheme="minorHAnsi" w:hAnsiTheme="minorHAnsi" w:cstheme="minorHAnsi"/>
          <w:sz w:val="18"/>
          <w:szCs w:val="18"/>
        </w:rPr>
        <w:t xml:space="preserve"> (z ew. wykonaniem dołów i fundamentów betonowych,</w:t>
      </w:r>
      <w:r w:rsidR="00ED0185">
        <w:rPr>
          <w:rFonts w:asciiTheme="minorHAnsi" w:hAnsiTheme="minorHAnsi" w:cstheme="minorHAnsi"/>
          <w:sz w:val="18"/>
          <w:szCs w:val="18"/>
        </w:rPr>
        <w:t xml:space="preserve"> lub bezpośrednie wbicie wzgl. </w:t>
      </w:r>
      <w:r w:rsidRPr="00DF062B">
        <w:rPr>
          <w:rFonts w:asciiTheme="minorHAnsi" w:hAnsiTheme="minorHAnsi" w:cstheme="minorHAnsi"/>
          <w:sz w:val="18"/>
          <w:szCs w:val="18"/>
        </w:rPr>
        <w:t>wibrowanie w grunt),</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 xml:space="preserve">montaż bariery, lub </w:t>
      </w:r>
      <w:proofErr w:type="spellStart"/>
      <w:r w:rsidR="00CB0B74">
        <w:rPr>
          <w:rFonts w:asciiTheme="minorHAnsi" w:hAnsiTheme="minorHAnsi" w:cstheme="minorHAnsi"/>
          <w:sz w:val="18"/>
          <w:szCs w:val="18"/>
          <w:lang w:val="pl-PL"/>
        </w:rPr>
        <w:t>b</w:t>
      </w:r>
      <w:r w:rsidR="00CB0B74" w:rsidRPr="00CB0B74">
        <w:rPr>
          <w:rFonts w:asciiTheme="minorHAnsi" w:hAnsiTheme="minorHAnsi" w:cstheme="minorHAnsi"/>
          <w:sz w:val="18"/>
          <w:szCs w:val="18"/>
          <w:lang w:val="pl-PL"/>
        </w:rPr>
        <w:t>arieroporęcz</w:t>
      </w:r>
      <w:r w:rsidR="00CB0B74">
        <w:rPr>
          <w:rFonts w:asciiTheme="minorHAnsi" w:hAnsiTheme="minorHAnsi" w:cstheme="minorHAnsi"/>
          <w:sz w:val="18"/>
          <w:szCs w:val="18"/>
          <w:lang w:val="pl-PL"/>
        </w:rPr>
        <w:t>y</w:t>
      </w:r>
      <w:proofErr w:type="spellEnd"/>
      <w:r w:rsidRPr="00DF062B">
        <w:rPr>
          <w:rFonts w:asciiTheme="minorHAnsi" w:hAnsiTheme="minorHAnsi" w:cstheme="minorHAnsi"/>
          <w:sz w:val="18"/>
          <w:szCs w:val="18"/>
        </w:rPr>
        <w:t xml:space="preserve"> z wykonaniem niezbędnych odcinków początkowych i końcowych, ew. barier osłonowych, odcinków przejściowych pomiędzy różnymi typami barier, przerw, przejść i przejazdów w</w:t>
      </w:r>
      <w:r w:rsidRPr="00DF062B">
        <w:rPr>
          <w:rFonts w:asciiTheme="minorHAnsi" w:hAnsiTheme="minorHAnsi" w:cstheme="minorHAnsi"/>
          <w:sz w:val="18"/>
          <w:szCs w:val="18"/>
          <w:lang w:val="pl-PL"/>
        </w:rPr>
        <w:t> </w:t>
      </w:r>
      <w:r w:rsidRPr="00DF062B">
        <w:rPr>
          <w:rFonts w:asciiTheme="minorHAnsi" w:hAnsiTheme="minorHAnsi" w:cstheme="minorHAnsi"/>
          <w:sz w:val="18"/>
          <w:szCs w:val="18"/>
        </w:rPr>
        <w:t>barierze, umocowaniem elementów odblaskowych itp.,</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przeprowadzenie badań i pomiarów wymaganych w specyfikacji technicznej,</w:t>
      </w:r>
    </w:p>
    <w:p w:rsidR="00A01967" w:rsidRPr="00DF062B" w:rsidRDefault="00A01967" w:rsidP="00A01967">
      <w:pPr>
        <w:pStyle w:val="sstnromalny"/>
        <w:numPr>
          <w:ilvl w:val="0"/>
          <w:numId w:val="3"/>
        </w:numPr>
        <w:rPr>
          <w:rFonts w:asciiTheme="minorHAnsi" w:hAnsiTheme="minorHAnsi" w:cstheme="minorHAnsi"/>
          <w:sz w:val="18"/>
          <w:szCs w:val="18"/>
        </w:rPr>
      </w:pPr>
      <w:r w:rsidRPr="00DF062B">
        <w:rPr>
          <w:rFonts w:asciiTheme="minorHAnsi" w:hAnsiTheme="minorHAnsi" w:cstheme="minorHAnsi"/>
          <w:sz w:val="18"/>
          <w:szCs w:val="18"/>
        </w:rPr>
        <w:t>uporządkowanie terenu.</w:t>
      </w:r>
    </w:p>
    <w:p w:rsidR="00A01967" w:rsidRPr="00DF062B" w:rsidRDefault="00A01967" w:rsidP="00A01967">
      <w:pPr>
        <w:pStyle w:val="StylSSTnagowek2Dolewej"/>
        <w:rPr>
          <w:rFonts w:cstheme="minorHAnsi"/>
        </w:rPr>
      </w:pPr>
      <w:r w:rsidRPr="00DF062B">
        <w:rPr>
          <w:rFonts w:cstheme="minorHAnsi"/>
        </w:rPr>
        <w:t>przepisy związane</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206-1</w:t>
      </w:r>
      <w:r w:rsidRPr="00DF062B">
        <w:rPr>
          <w:rFonts w:asciiTheme="minorHAnsi" w:hAnsiTheme="minorHAnsi" w:cstheme="minorHAnsi"/>
          <w:sz w:val="18"/>
          <w:szCs w:val="18"/>
        </w:rPr>
        <w:tab/>
        <w:t xml:space="preserve">Beton. Część 1: Wymagania, właściwości, produkcja i zgodność </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480-11</w:t>
      </w:r>
      <w:r w:rsidRPr="00DF062B">
        <w:rPr>
          <w:rFonts w:asciiTheme="minorHAnsi" w:hAnsiTheme="minorHAnsi" w:cstheme="minorHAnsi"/>
          <w:sz w:val="18"/>
          <w:szCs w:val="18"/>
        </w:rPr>
        <w:tab/>
        <w:t xml:space="preserve">Domieszki do betonu, zaprawy i zaczynu. Metody badań. Oznaczanie charakterystyki porów powietrznych w stwardniałym betonie </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934-2</w:t>
      </w:r>
      <w:r w:rsidRPr="00DF062B">
        <w:rPr>
          <w:rFonts w:asciiTheme="minorHAnsi" w:hAnsiTheme="minorHAnsi" w:cstheme="minorHAnsi"/>
          <w:sz w:val="18"/>
          <w:szCs w:val="18"/>
        </w:rPr>
        <w:tab/>
        <w:t xml:space="preserve">Domieszki  do  betonu,  zaprawy  i  zaczynu.  Domieszki  do  betonu. Definicje i wymagania </w:t>
      </w:r>
    </w:p>
    <w:p w:rsidR="00A01967" w:rsidRPr="00DF062B" w:rsidRDefault="00A01967" w:rsidP="00A01967">
      <w:pPr>
        <w:pStyle w:val="sstnromalny"/>
        <w:ind w:firstLine="0"/>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12620</w:t>
      </w:r>
      <w:r w:rsidRPr="00DF062B">
        <w:rPr>
          <w:rFonts w:asciiTheme="minorHAnsi" w:hAnsiTheme="minorHAnsi" w:cstheme="minorHAnsi"/>
          <w:sz w:val="18"/>
          <w:szCs w:val="18"/>
        </w:rPr>
        <w:tab/>
      </w:r>
      <w:r w:rsidRPr="00DF062B">
        <w:rPr>
          <w:rFonts w:asciiTheme="minorHAnsi" w:hAnsiTheme="minorHAnsi" w:cstheme="minorHAnsi"/>
          <w:sz w:val="18"/>
          <w:szCs w:val="18"/>
        </w:rPr>
        <w:tab/>
        <w:t>Kruszywa do betonu</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1008</w:t>
      </w:r>
      <w:r w:rsidRPr="00DF062B">
        <w:rPr>
          <w:rFonts w:asciiTheme="minorHAnsi" w:hAnsiTheme="minorHAnsi" w:cstheme="minorHAnsi"/>
          <w:sz w:val="18"/>
          <w:szCs w:val="18"/>
        </w:rPr>
        <w:tab/>
        <w:t>Woda zarobowa do betonu -- Specyfikacja pobierania próbek, badanie i ocena przydatności wody zarobowej do betonu, w tym wody odzyskanej z procesów produkcji betonu</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-EN 197-1</w:t>
      </w:r>
      <w:r w:rsidRPr="00DF062B">
        <w:rPr>
          <w:rFonts w:asciiTheme="minorHAnsi" w:hAnsiTheme="minorHAnsi" w:cstheme="minorHAnsi"/>
          <w:sz w:val="18"/>
          <w:szCs w:val="18"/>
        </w:rPr>
        <w:tab/>
        <w:t xml:space="preserve"> Cement Część 1: Skład, wymagania i kryteria zgodności dotyczące cementów powszechnego użytku</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 EN 1317-1 </w:t>
      </w:r>
      <w:r w:rsidRPr="00DF062B">
        <w:rPr>
          <w:rFonts w:asciiTheme="minorHAnsi" w:hAnsiTheme="minorHAnsi" w:cstheme="minorHAnsi"/>
          <w:sz w:val="18"/>
          <w:szCs w:val="18"/>
        </w:rPr>
        <w:tab/>
        <w:t>Systemy ograniczające drogę -- Część 1: Terminologia i ogólne kryteria metod badań</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 EN 1317-2</w:t>
      </w:r>
      <w:r w:rsidRPr="00DF062B">
        <w:rPr>
          <w:rFonts w:asciiTheme="minorHAnsi" w:hAnsiTheme="minorHAnsi" w:cstheme="minorHAnsi"/>
          <w:sz w:val="18"/>
          <w:szCs w:val="18"/>
        </w:rPr>
        <w:tab/>
        <w:t>Systemy ograniczające drogę -- Część 2: Klasy działania, kryteria przyjęcia badań zderzeniowych i metody badań barier ochronnych i balustrad</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 EN 1317-3</w:t>
      </w:r>
      <w:r w:rsidRPr="00DF062B">
        <w:rPr>
          <w:rFonts w:asciiTheme="minorHAnsi" w:hAnsiTheme="minorHAnsi" w:cstheme="minorHAnsi"/>
          <w:sz w:val="18"/>
          <w:szCs w:val="18"/>
        </w:rPr>
        <w:tab/>
        <w:t>Systemy ograniczające drogę -- Część 3: Klasy działania, kryteria przyjęcia badań zderzeniowych i metody badań poduszek zderzeniowych</w:t>
      </w:r>
    </w:p>
    <w:p w:rsidR="00A01967" w:rsidRPr="00DF062B" w:rsidRDefault="00A01967" w:rsidP="00A01967">
      <w:pPr>
        <w:pStyle w:val="sstnromalny"/>
        <w:ind w:left="2126" w:hanging="2126"/>
        <w:rPr>
          <w:rFonts w:asciiTheme="minorHAnsi" w:hAnsiTheme="minorHAnsi" w:cstheme="minorHAnsi"/>
          <w:sz w:val="18"/>
          <w:szCs w:val="18"/>
        </w:rPr>
      </w:pPr>
      <w:proofErr w:type="spellStart"/>
      <w:r w:rsidRPr="00DF062B">
        <w:rPr>
          <w:rFonts w:asciiTheme="minorHAnsi" w:hAnsiTheme="minorHAnsi" w:cstheme="minorHAnsi"/>
          <w:sz w:val="18"/>
          <w:szCs w:val="18"/>
        </w:rPr>
        <w:t>PN</w:t>
      </w:r>
      <w:proofErr w:type="spellEnd"/>
      <w:r w:rsidRPr="00DF062B">
        <w:rPr>
          <w:rFonts w:asciiTheme="minorHAnsi" w:hAnsiTheme="minorHAnsi" w:cstheme="minorHAnsi"/>
          <w:sz w:val="18"/>
          <w:szCs w:val="18"/>
        </w:rPr>
        <w:t xml:space="preserve"> EN 1317-5</w:t>
      </w:r>
      <w:r w:rsidRPr="00DF062B">
        <w:rPr>
          <w:rFonts w:asciiTheme="minorHAnsi" w:hAnsiTheme="minorHAnsi" w:cstheme="minorHAnsi"/>
          <w:sz w:val="18"/>
          <w:szCs w:val="18"/>
        </w:rPr>
        <w:tab/>
        <w:t>Systemy ograniczające drogę -- Część 5: Wymagania w odniesieniu do wyrobów i ocena zgodności dotycząca systemów powstrzymujących pojazd</w:t>
      </w:r>
    </w:p>
    <w:p w:rsidR="00A01967" w:rsidRPr="00DF062B" w:rsidRDefault="00A01967" w:rsidP="00A01967">
      <w:pPr>
        <w:pStyle w:val="sstnromalny"/>
        <w:ind w:firstLine="0"/>
        <w:rPr>
          <w:rFonts w:asciiTheme="minorHAnsi" w:hAnsiTheme="minorHAnsi" w:cstheme="minorHAnsi"/>
          <w:sz w:val="18"/>
          <w:szCs w:val="18"/>
        </w:rPr>
      </w:pPr>
      <w:r w:rsidRPr="00DF062B">
        <w:rPr>
          <w:rFonts w:asciiTheme="minorHAnsi" w:hAnsiTheme="minorHAnsi" w:cstheme="minorHAnsi"/>
          <w:sz w:val="18"/>
          <w:szCs w:val="18"/>
        </w:rPr>
        <w:t>Wytyczne stosowania drogowych barier ochronnych na drogach krajowych. GDDKIA, kwiecień 2010. </w:t>
      </w:r>
    </w:p>
    <w:p w:rsidR="00A01967" w:rsidRPr="00DF062B" w:rsidRDefault="00A01967" w:rsidP="00C8450D">
      <w:pPr>
        <w:pStyle w:val="SSTnag1"/>
        <w:rPr>
          <w:lang w:val="x-none"/>
        </w:rPr>
      </w:pPr>
      <w:r w:rsidRPr="00DF062B">
        <w:br w:type="page"/>
      </w:r>
    </w:p>
    <w:p w:rsidR="00A01967" w:rsidRPr="00DF062B" w:rsidRDefault="00A01967" w:rsidP="00C8450D">
      <w:pPr>
        <w:pStyle w:val="SSTnag1"/>
        <w:numPr>
          <w:ilvl w:val="0"/>
          <w:numId w:val="18"/>
        </w:numPr>
      </w:pPr>
      <w:bookmarkStart w:id="1" w:name="_Toc468283465"/>
      <w:bookmarkStart w:id="2" w:name="_Toc468284544"/>
      <w:bookmarkStart w:id="3" w:name="_Toc504558474"/>
      <w:r w:rsidRPr="00DF062B">
        <w:lastRenderedPageBreak/>
        <w:t>M.19.01.05</w:t>
      </w:r>
      <w:r w:rsidRPr="00DF062B">
        <w:tab/>
        <w:t>ZABEZPIECZENIE  PRZECIWPORAŻENIOWE NA  OBIEKTACH  MOSTOWYCH</w:t>
      </w:r>
      <w:bookmarkEnd w:id="1"/>
      <w:bookmarkEnd w:id="2"/>
      <w:bookmarkEnd w:id="3"/>
    </w:p>
    <w:p w:rsidR="00A01967" w:rsidRPr="00DF062B" w:rsidRDefault="00A01967" w:rsidP="00A01967">
      <w:pPr>
        <w:pStyle w:val="SSTnagowek2"/>
      </w:pPr>
      <w:bookmarkStart w:id="4" w:name="_Toc404150096"/>
      <w:bookmarkStart w:id="5" w:name="_Toc416830698"/>
      <w:bookmarkStart w:id="6" w:name="_Toc225043556"/>
      <w:r w:rsidRPr="00DF062B">
        <w:t>WSTĘP</w:t>
      </w:r>
      <w:bookmarkEnd w:id="4"/>
      <w:bookmarkEnd w:id="5"/>
      <w:bookmarkEnd w:id="6"/>
    </w:p>
    <w:p w:rsidR="00A01967" w:rsidRPr="00DF062B" w:rsidRDefault="00A01967" w:rsidP="00A01967">
      <w:pPr>
        <w:pStyle w:val="SSTnagwek3"/>
      </w:pPr>
      <w:r w:rsidRPr="00DF062B">
        <w:t xml:space="preserve">Przedmiot </w:t>
      </w:r>
      <w:proofErr w:type="spellStart"/>
      <w:r w:rsidRPr="00DF062B">
        <w:t>STWIORB</w:t>
      </w:r>
      <w:proofErr w:type="spellEnd"/>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Przedmiotem niniejszej ogólnej specyfikacji technicznej są wymagania dotyczące wykonania i odbioru robót budowlanych, związanych z montażem osłon przed porażeniem prądem na drogowych obiektach inżynierskich.</w:t>
      </w:r>
    </w:p>
    <w:p w:rsidR="00A01967" w:rsidRPr="00DF062B" w:rsidRDefault="00A01967" w:rsidP="00A01967">
      <w:pPr>
        <w:pStyle w:val="SSTnagwek3"/>
      </w:pPr>
      <w:r w:rsidRPr="00DF062B">
        <w:t xml:space="preserve">Zakres stosowania </w:t>
      </w:r>
      <w:proofErr w:type="spellStart"/>
      <w:r w:rsidRPr="00DF062B">
        <w:t>STWIORB</w:t>
      </w:r>
      <w:proofErr w:type="spellEnd"/>
    </w:p>
    <w:p w:rsidR="00A01967" w:rsidRPr="00DF062B" w:rsidRDefault="00A01967" w:rsidP="00A01967">
      <w:pPr>
        <w:ind w:firstLine="708"/>
        <w:rPr>
          <w:rFonts w:asciiTheme="minorHAnsi" w:hAnsiTheme="minorHAnsi"/>
          <w:sz w:val="18"/>
          <w:szCs w:val="18"/>
        </w:rPr>
      </w:pPr>
      <w:r w:rsidRPr="00DF062B">
        <w:rPr>
          <w:rFonts w:asciiTheme="minorHAnsi" w:hAnsiTheme="minorHAnsi"/>
          <w:sz w:val="18"/>
          <w:szCs w:val="18"/>
        </w:rPr>
        <w:t>Ogólna specyfikacja techniczna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jest materiałem pomocniczym do opracowania specyfikacji technicznej wykonania i odbioru robót budowlanych (ST) stosowanej jako dokument przetargowy i kontraktowy przy zlecaniu i realizacji robót na drogowych  obiektach inżynierskich.</w:t>
      </w:r>
    </w:p>
    <w:p w:rsidR="00A01967" w:rsidRPr="00DF062B" w:rsidRDefault="00A01967" w:rsidP="00A01967">
      <w:pPr>
        <w:pStyle w:val="SSTnagwek3"/>
      </w:pPr>
      <w:r w:rsidRPr="00DF062B">
        <w:t xml:space="preserve">Zakres robót objętych </w:t>
      </w:r>
      <w:proofErr w:type="spellStart"/>
      <w:r w:rsidRPr="00DF062B">
        <w:t>STWIORB</w:t>
      </w:r>
      <w:proofErr w:type="spellEnd"/>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Ustalenia zawarte w niniejszej specyfikacji  dotyczą zasad prowadzenia robót związanych z wykonaniem i odbiorem osłon przed porażeniem prądem montowanych do </w:t>
      </w:r>
      <w:proofErr w:type="spellStart"/>
      <w:r w:rsidR="00F04E48" w:rsidRPr="00F04E48">
        <w:rPr>
          <w:rFonts w:asciiTheme="minorHAnsi" w:hAnsiTheme="minorHAnsi"/>
          <w:sz w:val="18"/>
          <w:szCs w:val="18"/>
        </w:rPr>
        <w:t>barieroporęczy</w:t>
      </w:r>
      <w:proofErr w:type="spellEnd"/>
      <w:r w:rsidRPr="00DF062B">
        <w:rPr>
          <w:rFonts w:asciiTheme="minorHAnsi" w:hAnsiTheme="minorHAnsi"/>
          <w:sz w:val="18"/>
          <w:szCs w:val="18"/>
        </w:rPr>
        <w:t xml:space="preserve"> lub balustrad. </w:t>
      </w:r>
    </w:p>
    <w:p w:rsidR="00A01967" w:rsidRPr="00DF062B" w:rsidRDefault="00A01967" w:rsidP="00A01967">
      <w:pPr>
        <w:pStyle w:val="SSTnagwek3"/>
      </w:pPr>
      <w:r w:rsidRPr="00DF062B">
        <w:t>Określenia podstawowe</w:t>
      </w:r>
    </w:p>
    <w:p w:rsidR="00A01967" w:rsidRPr="00DF062B" w:rsidRDefault="00A01967" w:rsidP="00A01967">
      <w:pPr>
        <w:spacing w:after="120"/>
        <w:rPr>
          <w:rFonts w:asciiTheme="minorHAnsi" w:hAnsiTheme="minorHAnsi"/>
          <w:sz w:val="18"/>
          <w:szCs w:val="18"/>
        </w:rPr>
      </w:pPr>
      <w:r w:rsidRPr="00DF062B">
        <w:rPr>
          <w:rFonts w:asciiTheme="minorHAnsi" w:hAnsiTheme="minorHAnsi"/>
          <w:b/>
          <w:sz w:val="18"/>
          <w:szCs w:val="18"/>
        </w:rPr>
        <w:t>1.4.1.</w:t>
      </w:r>
      <w:r w:rsidRPr="00DF062B">
        <w:rPr>
          <w:rFonts w:asciiTheme="minorHAnsi" w:hAnsiTheme="minorHAnsi"/>
          <w:sz w:val="18"/>
          <w:szCs w:val="18"/>
        </w:rPr>
        <w:t xml:space="preserve"> Osłona – element chroniący przed niezamierzonym dotykiem bezpośrednim, lecz nie chroniący przed dotykiem bezpośrednim spowodowanym działaniem rozmyślnym.</w:t>
      </w:r>
    </w:p>
    <w:p w:rsidR="00A01967" w:rsidRPr="00DF062B" w:rsidRDefault="00A01967" w:rsidP="00A01967">
      <w:pPr>
        <w:spacing w:after="120"/>
        <w:rPr>
          <w:rFonts w:asciiTheme="minorHAnsi" w:hAnsiTheme="minorHAnsi"/>
          <w:sz w:val="18"/>
          <w:szCs w:val="18"/>
        </w:rPr>
      </w:pPr>
      <w:r w:rsidRPr="00DF062B">
        <w:rPr>
          <w:rFonts w:asciiTheme="minorHAnsi" w:hAnsiTheme="minorHAnsi"/>
          <w:b/>
          <w:sz w:val="18"/>
          <w:szCs w:val="18"/>
        </w:rPr>
        <w:t>1.4.2.</w:t>
      </w:r>
      <w:r w:rsidRPr="00DF062B">
        <w:rPr>
          <w:rFonts w:asciiTheme="minorHAnsi" w:hAnsiTheme="minorHAnsi"/>
          <w:sz w:val="18"/>
          <w:szCs w:val="18"/>
        </w:rPr>
        <w:t xml:space="preserve"> Część czynna</w:t>
      </w:r>
      <w:r w:rsidRPr="00DF062B">
        <w:rPr>
          <w:rFonts w:asciiTheme="minorHAnsi" w:hAnsiTheme="minorHAnsi"/>
          <w:b/>
          <w:i/>
          <w:sz w:val="18"/>
          <w:szCs w:val="18"/>
        </w:rPr>
        <w:t xml:space="preserve"> – </w:t>
      </w:r>
      <w:r w:rsidRPr="00DF062B">
        <w:rPr>
          <w:rFonts w:asciiTheme="minorHAnsi" w:hAnsiTheme="minorHAnsi"/>
          <w:sz w:val="18"/>
          <w:szCs w:val="18"/>
        </w:rPr>
        <w:t>przewód lub część przewodząca, która może znajdować się pod napięciem w normalnych warunkach pracy; umownie nie obejmuje to szyn jezdnych i części z nimi połączonych.</w:t>
      </w:r>
    </w:p>
    <w:p w:rsidR="00A01967" w:rsidRPr="00DF062B" w:rsidRDefault="00A01967" w:rsidP="00A01967">
      <w:pPr>
        <w:rPr>
          <w:rFonts w:asciiTheme="minorHAnsi" w:hAnsiTheme="minorHAnsi"/>
          <w:sz w:val="18"/>
          <w:szCs w:val="18"/>
        </w:rPr>
      </w:pPr>
      <w:r w:rsidRPr="00DF062B">
        <w:rPr>
          <w:rFonts w:asciiTheme="minorHAnsi" w:hAnsiTheme="minorHAnsi"/>
          <w:b/>
          <w:sz w:val="18"/>
          <w:szCs w:val="18"/>
        </w:rPr>
        <w:t xml:space="preserve">1.4.3. </w:t>
      </w:r>
      <w:r w:rsidRPr="00DF062B">
        <w:rPr>
          <w:rFonts w:asciiTheme="minorHAnsi" w:hAnsiTheme="minorHAnsi"/>
          <w:sz w:val="18"/>
          <w:szCs w:val="18"/>
        </w:rPr>
        <w:t>Pozostałe</w:t>
      </w:r>
      <w:r w:rsidRPr="00DF062B">
        <w:rPr>
          <w:rFonts w:asciiTheme="minorHAnsi" w:hAnsiTheme="minorHAnsi"/>
          <w:b/>
          <w:sz w:val="18"/>
          <w:szCs w:val="18"/>
        </w:rPr>
        <w:t xml:space="preserve"> </w:t>
      </w:r>
      <w:r w:rsidRPr="00DF062B">
        <w:rPr>
          <w:rFonts w:asciiTheme="minorHAnsi" w:hAnsiTheme="minorHAnsi"/>
          <w:sz w:val="18"/>
          <w:szCs w:val="18"/>
        </w:rPr>
        <w:t xml:space="preserve">określenia podstawowe są zgodne z odpowiednimi polskimi normami oraz z definicjami podanymi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1.</w:t>
      </w:r>
    </w:p>
    <w:p w:rsidR="00A01967" w:rsidRPr="00DF062B" w:rsidRDefault="00A01967" w:rsidP="00A01967">
      <w:pPr>
        <w:pStyle w:val="SSTnagwek3"/>
      </w:pPr>
      <w:r w:rsidRPr="00DF062B">
        <w:t>Ogólne wymagania dotyczące robót</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wymagania dotyczące robót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1.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Wykonawca robót jest odpowiedzialny za jakość ich wykonania oraz za zgodność z </w:t>
      </w:r>
      <w:proofErr w:type="spellStart"/>
      <w:r w:rsidR="00F04E48">
        <w:rPr>
          <w:rFonts w:asciiTheme="minorHAnsi" w:hAnsiTheme="minorHAnsi"/>
          <w:sz w:val="18"/>
          <w:szCs w:val="18"/>
        </w:rPr>
        <w:t>SIWZ</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S</w:t>
      </w:r>
      <w:r w:rsidR="00F04E48">
        <w:rPr>
          <w:rFonts w:asciiTheme="minorHAnsi" w:hAnsiTheme="minorHAnsi"/>
          <w:sz w:val="18"/>
          <w:szCs w:val="18"/>
        </w:rPr>
        <w:t>S</w:t>
      </w:r>
      <w:r w:rsidRPr="00DF062B">
        <w:rPr>
          <w:rFonts w:asciiTheme="minorHAnsi" w:hAnsiTheme="minorHAnsi"/>
          <w:sz w:val="18"/>
          <w:szCs w:val="18"/>
        </w:rPr>
        <w:t>T</w:t>
      </w:r>
      <w:proofErr w:type="spellEnd"/>
      <w:r w:rsidRPr="00DF062B">
        <w:rPr>
          <w:rFonts w:asciiTheme="minorHAnsi" w:hAnsiTheme="minorHAnsi"/>
          <w:sz w:val="18"/>
          <w:szCs w:val="18"/>
        </w:rPr>
        <w:t xml:space="preserve"> i poleceniami </w:t>
      </w:r>
      <w:r w:rsidR="00F04E48">
        <w:rPr>
          <w:rFonts w:asciiTheme="minorHAnsi" w:hAnsiTheme="minorHAnsi"/>
          <w:sz w:val="18"/>
          <w:szCs w:val="18"/>
        </w:rPr>
        <w:t>Inwesto</w:t>
      </w:r>
      <w:r w:rsidRPr="00DF062B">
        <w:rPr>
          <w:rFonts w:asciiTheme="minorHAnsi" w:hAnsiTheme="minorHAnsi"/>
          <w:sz w:val="18"/>
          <w:szCs w:val="18"/>
        </w:rPr>
        <w:t xml:space="preserve">ra. </w:t>
      </w:r>
    </w:p>
    <w:p w:rsidR="00A01967" w:rsidRPr="00DF062B" w:rsidRDefault="00A01967" w:rsidP="00A01967">
      <w:pPr>
        <w:pStyle w:val="SSTnagowek2"/>
      </w:pPr>
      <w:bookmarkStart w:id="7" w:name="_Toc225043557"/>
      <w:r w:rsidRPr="00DF062B">
        <w:t>MATERIAŁY</w:t>
      </w:r>
      <w:bookmarkEnd w:id="7"/>
    </w:p>
    <w:p w:rsidR="00A01967" w:rsidRPr="00DF062B" w:rsidRDefault="00A01967" w:rsidP="00A01967">
      <w:pPr>
        <w:pStyle w:val="SSTnagwek3"/>
      </w:pPr>
      <w:r w:rsidRPr="00DF062B">
        <w:t>Ogólne wymagania dotyczące materiałów</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wymagania dotyczące materiałów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2.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Należy stosować materiały, które są oznakowane CE  lub B,  dla których Wykonawca przedstawi deklarację zgodności z Polską Normą, normą zharmonizowaną,  aprobatą techniczną wydaną przez </w:t>
      </w:r>
      <w:proofErr w:type="spellStart"/>
      <w:r w:rsidRPr="00DF062B">
        <w:rPr>
          <w:rFonts w:asciiTheme="minorHAnsi" w:hAnsiTheme="minorHAnsi"/>
          <w:sz w:val="18"/>
          <w:szCs w:val="18"/>
        </w:rPr>
        <w:t>IBDiM</w:t>
      </w:r>
      <w:proofErr w:type="spellEnd"/>
      <w:r w:rsidRPr="00DF062B">
        <w:rPr>
          <w:rFonts w:asciiTheme="minorHAnsi" w:hAnsiTheme="minorHAnsi"/>
          <w:sz w:val="18"/>
          <w:szCs w:val="18"/>
        </w:rPr>
        <w:t xml:space="preserve"> lub europejską aprobatą techniczną. </w:t>
      </w:r>
    </w:p>
    <w:p w:rsidR="00A01967" w:rsidRPr="00DF062B" w:rsidRDefault="00A01967" w:rsidP="00A01967">
      <w:pPr>
        <w:pStyle w:val="SSTnagwek3"/>
      </w:pPr>
      <w:r w:rsidRPr="00DF062B">
        <w:t>Materiały do wyrobu i montażu barier przeciwporażeniowych</w:t>
      </w:r>
    </w:p>
    <w:p w:rsidR="00A01967" w:rsidRPr="00DF062B" w:rsidRDefault="00A01967" w:rsidP="00A01967">
      <w:pPr>
        <w:spacing w:after="120"/>
        <w:rPr>
          <w:rFonts w:asciiTheme="minorHAnsi" w:hAnsiTheme="minorHAnsi"/>
          <w:sz w:val="18"/>
          <w:szCs w:val="18"/>
        </w:rPr>
      </w:pPr>
      <w:r w:rsidRPr="00DF062B">
        <w:rPr>
          <w:rFonts w:asciiTheme="minorHAnsi" w:hAnsiTheme="minorHAnsi"/>
          <w:b/>
          <w:sz w:val="18"/>
          <w:szCs w:val="18"/>
        </w:rPr>
        <w:t>2.2.1.</w:t>
      </w:r>
      <w:r w:rsidRPr="00DF062B">
        <w:rPr>
          <w:rFonts w:asciiTheme="minorHAnsi" w:hAnsiTheme="minorHAnsi"/>
          <w:sz w:val="18"/>
          <w:szCs w:val="18"/>
        </w:rPr>
        <w:t xml:space="preserve"> Osłony przeciwporażeniowe</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Przeciwporażeniowe osłony należy wykonać wg norm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50122-1:2002 i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50122-2:2002 .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Element członu osłony przeciwporażeniowej powinien składać się z:</w:t>
      </w:r>
    </w:p>
    <w:p w:rsidR="00A01967" w:rsidRPr="00DF062B" w:rsidRDefault="00A01967" w:rsidP="00A01967">
      <w:pPr>
        <w:numPr>
          <w:ilvl w:val="0"/>
          <w:numId w:val="15"/>
        </w:numPr>
        <w:tabs>
          <w:tab w:val="clear" w:pos="397"/>
          <w:tab w:val="num" w:pos="284"/>
        </w:tabs>
        <w:overflowPunct w:val="0"/>
        <w:autoSpaceDE w:val="0"/>
        <w:autoSpaceDN w:val="0"/>
        <w:adjustRightInd w:val="0"/>
        <w:ind w:left="284" w:hanging="284"/>
        <w:jc w:val="both"/>
        <w:textAlignment w:val="baseline"/>
        <w:rPr>
          <w:rFonts w:asciiTheme="minorHAnsi" w:hAnsiTheme="minorHAnsi"/>
          <w:sz w:val="18"/>
          <w:szCs w:val="18"/>
        </w:rPr>
      </w:pPr>
      <w:r w:rsidRPr="00DF062B">
        <w:rPr>
          <w:rFonts w:asciiTheme="minorHAnsi" w:hAnsiTheme="minorHAnsi"/>
          <w:sz w:val="18"/>
          <w:szCs w:val="18"/>
        </w:rPr>
        <w:t xml:space="preserve">przesłony pełnej – litej konstrukcji lub bariery spełniającej wymagania dotyczące stopnia ochrony </w:t>
      </w:r>
      <w:proofErr w:type="spellStart"/>
      <w:r w:rsidRPr="00DF062B">
        <w:rPr>
          <w:rFonts w:asciiTheme="minorHAnsi" w:hAnsiTheme="minorHAnsi"/>
          <w:sz w:val="18"/>
          <w:szCs w:val="18"/>
        </w:rPr>
        <w:t>IP2X</w:t>
      </w:r>
      <w:proofErr w:type="spellEnd"/>
      <w:r w:rsidRPr="00DF062B">
        <w:rPr>
          <w:rFonts w:asciiTheme="minorHAnsi" w:hAnsiTheme="minorHAnsi"/>
          <w:sz w:val="18"/>
          <w:szCs w:val="18"/>
        </w:rPr>
        <w:t xml:space="preserve">, zdefiniowane w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60529:2002 . Wysokość wypełnienia powinna wynosić co najmniej </w:t>
      </w:r>
      <w:smartTag w:uri="urn:schemas-microsoft-com:office:smarttags" w:element="metricconverter">
        <w:smartTagPr>
          <w:attr w:name="ProductID" w:val="1,2 m"/>
        </w:smartTagPr>
        <w:r w:rsidRPr="00DF062B">
          <w:rPr>
            <w:rFonts w:asciiTheme="minorHAnsi" w:hAnsiTheme="minorHAnsi"/>
            <w:sz w:val="18"/>
            <w:szCs w:val="18"/>
          </w:rPr>
          <w:t>1,2 m</w:t>
        </w:r>
      </w:smartTag>
      <w:r w:rsidRPr="00DF062B">
        <w:rPr>
          <w:rFonts w:asciiTheme="minorHAnsi" w:hAnsiTheme="minorHAnsi"/>
          <w:sz w:val="18"/>
          <w:szCs w:val="18"/>
        </w:rPr>
        <w:t xml:space="preserve">. </w:t>
      </w:r>
    </w:p>
    <w:p w:rsidR="00A01967" w:rsidRPr="00DF062B" w:rsidRDefault="00A01967" w:rsidP="00A01967">
      <w:pPr>
        <w:numPr>
          <w:ilvl w:val="0"/>
          <w:numId w:val="15"/>
        </w:numPr>
        <w:tabs>
          <w:tab w:val="clear" w:pos="397"/>
          <w:tab w:val="num" w:pos="284"/>
        </w:tabs>
        <w:overflowPunct w:val="0"/>
        <w:autoSpaceDE w:val="0"/>
        <w:autoSpaceDN w:val="0"/>
        <w:adjustRightInd w:val="0"/>
        <w:ind w:left="284" w:hanging="284"/>
        <w:jc w:val="both"/>
        <w:textAlignment w:val="baseline"/>
        <w:rPr>
          <w:rFonts w:asciiTheme="minorHAnsi" w:hAnsiTheme="minorHAnsi"/>
          <w:sz w:val="18"/>
          <w:szCs w:val="18"/>
        </w:rPr>
      </w:pPr>
      <w:r w:rsidRPr="00DF062B">
        <w:rPr>
          <w:rFonts w:asciiTheme="minorHAnsi" w:hAnsiTheme="minorHAnsi"/>
          <w:sz w:val="18"/>
          <w:szCs w:val="18"/>
        </w:rPr>
        <w:t xml:space="preserve">przesłony ażurowej z siatki ogrodzeniowej plecionej z drutów stalowych średnicy co najmniej </w:t>
      </w:r>
      <w:smartTag w:uri="urn:schemas-microsoft-com:office:smarttags" w:element="metricconverter">
        <w:smartTagPr>
          <w:attr w:name="ProductID" w:val="4 mm"/>
        </w:smartTagPr>
        <w:r w:rsidRPr="00DF062B">
          <w:rPr>
            <w:rFonts w:asciiTheme="minorHAnsi" w:hAnsiTheme="minorHAnsi"/>
            <w:sz w:val="18"/>
            <w:szCs w:val="18"/>
          </w:rPr>
          <w:t>4 mm</w:t>
        </w:r>
      </w:smartTag>
      <w:r w:rsidRPr="00DF062B">
        <w:rPr>
          <w:rFonts w:asciiTheme="minorHAnsi" w:hAnsiTheme="minorHAnsi"/>
          <w:sz w:val="18"/>
          <w:szCs w:val="18"/>
        </w:rPr>
        <w:t xml:space="preserve">; maksymalna powierzchnia oczka siatki nie powinna przekroczyć 1200 </w:t>
      </w:r>
      <w:proofErr w:type="spellStart"/>
      <w:r w:rsidRPr="00DF062B">
        <w:rPr>
          <w:rFonts w:asciiTheme="minorHAnsi" w:hAnsiTheme="minorHAnsi"/>
          <w:sz w:val="18"/>
          <w:szCs w:val="18"/>
        </w:rPr>
        <w:t>mm</w:t>
      </w:r>
      <w:r w:rsidRPr="00DF062B">
        <w:rPr>
          <w:rFonts w:asciiTheme="minorHAnsi" w:hAnsiTheme="minorHAnsi"/>
          <w:sz w:val="18"/>
          <w:szCs w:val="18"/>
          <w:vertAlign w:val="superscript"/>
        </w:rPr>
        <w:t>2</w:t>
      </w:r>
      <w:proofErr w:type="spellEnd"/>
      <w:r w:rsidRPr="00DF062B">
        <w:rPr>
          <w:rFonts w:asciiTheme="minorHAnsi" w:hAnsiTheme="minorHAnsi"/>
          <w:sz w:val="18"/>
          <w:szCs w:val="18"/>
        </w:rPr>
        <w:t xml:space="preserve">. Siatka powinna być wykonana tak, aby niemożliwe było wspinanie się po niej. Wypełnienie ażurowe powinno stanowić uzupełnienie przesłony do wysokości </w:t>
      </w:r>
      <w:smartTag w:uri="urn:schemas-microsoft-com:office:smarttags" w:element="metricconverter">
        <w:smartTagPr>
          <w:attr w:name="ProductID" w:val="2,1 m"/>
        </w:smartTagPr>
        <w:r w:rsidRPr="00DF062B">
          <w:rPr>
            <w:rFonts w:asciiTheme="minorHAnsi" w:hAnsiTheme="minorHAnsi"/>
            <w:sz w:val="18"/>
            <w:szCs w:val="18"/>
          </w:rPr>
          <w:t>2,1 m</w:t>
        </w:r>
      </w:smartTag>
      <w:r w:rsidRPr="00DF062B">
        <w:rPr>
          <w:rFonts w:asciiTheme="minorHAnsi" w:hAnsiTheme="minorHAnsi"/>
          <w:sz w:val="18"/>
          <w:szCs w:val="18"/>
        </w:rPr>
        <w:t>.</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Konstrukcja osłony przeciwporażeniowej, jej wysokość i długość są uzależnione od długości strefy pantografu i części czynnych systemu sieci jezdnej. Wysokość osłony powinna umożliwić utrzymanie odstępu izolacyjnego wymaganego w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50122-1:2002 .  </w:t>
      </w:r>
    </w:p>
    <w:p w:rsidR="00A01967" w:rsidRPr="00DF062B" w:rsidRDefault="00A01967" w:rsidP="00A01967">
      <w:pPr>
        <w:spacing w:before="120" w:after="120"/>
        <w:rPr>
          <w:rFonts w:asciiTheme="minorHAnsi" w:hAnsiTheme="minorHAnsi"/>
          <w:sz w:val="18"/>
          <w:szCs w:val="18"/>
        </w:rPr>
      </w:pPr>
      <w:r w:rsidRPr="00DF062B">
        <w:rPr>
          <w:rFonts w:asciiTheme="minorHAnsi" w:hAnsiTheme="minorHAnsi"/>
          <w:b/>
          <w:sz w:val="18"/>
          <w:szCs w:val="18"/>
        </w:rPr>
        <w:t>2.2.2.</w:t>
      </w:r>
      <w:r w:rsidRPr="00DF062B">
        <w:rPr>
          <w:rFonts w:asciiTheme="minorHAnsi" w:hAnsiTheme="minorHAnsi"/>
          <w:sz w:val="18"/>
          <w:szCs w:val="18"/>
        </w:rPr>
        <w:t xml:space="preserve"> Elementy mocujące osłonę przeciwporażeniową do </w:t>
      </w:r>
      <w:proofErr w:type="spellStart"/>
      <w:r w:rsidR="00A0428D" w:rsidRPr="00A0428D">
        <w:rPr>
          <w:rFonts w:asciiTheme="minorHAnsi" w:hAnsiTheme="minorHAnsi"/>
          <w:sz w:val="18"/>
          <w:szCs w:val="18"/>
        </w:rPr>
        <w:t>barieroporęczy</w:t>
      </w:r>
      <w:proofErr w:type="spellEnd"/>
      <w:r w:rsidRPr="00DF062B">
        <w:rPr>
          <w:rFonts w:asciiTheme="minorHAnsi" w:hAnsiTheme="minorHAnsi"/>
          <w:sz w:val="18"/>
          <w:szCs w:val="18"/>
        </w:rPr>
        <w:t xml:space="preserve"> lub balustrady</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Jeśli </w:t>
      </w:r>
      <w:proofErr w:type="spellStart"/>
      <w:r w:rsidR="00B104CA">
        <w:rPr>
          <w:rFonts w:asciiTheme="minorHAnsi" w:hAnsiTheme="minorHAnsi"/>
          <w:sz w:val="18"/>
          <w:szCs w:val="18"/>
        </w:rPr>
        <w:t>SIWZ</w:t>
      </w:r>
      <w:proofErr w:type="spellEnd"/>
      <w:r w:rsidRPr="00DF062B">
        <w:rPr>
          <w:rFonts w:asciiTheme="minorHAnsi" w:hAnsiTheme="minorHAnsi"/>
          <w:sz w:val="18"/>
          <w:szCs w:val="18"/>
        </w:rPr>
        <w:t xml:space="preserve"> nie przewiduje inaczej do mocowania osłon do </w:t>
      </w:r>
      <w:proofErr w:type="spellStart"/>
      <w:r w:rsidR="00A0428D" w:rsidRPr="00A0428D">
        <w:rPr>
          <w:rFonts w:asciiTheme="minorHAnsi" w:hAnsiTheme="minorHAnsi"/>
          <w:sz w:val="18"/>
          <w:szCs w:val="18"/>
        </w:rPr>
        <w:t>barieroporęczy</w:t>
      </w:r>
      <w:proofErr w:type="spellEnd"/>
      <w:r w:rsidRPr="00DF062B">
        <w:rPr>
          <w:rFonts w:asciiTheme="minorHAnsi" w:hAnsiTheme="minorHAnsi"/>
          <w:sz w:val="18"/>
          <w:szCs w:val="18"/>
        </w:rPr>
        <w:t xml:space="preserve"> i balustrady można stosować: </w:t>
      </w:r>
    </w:p>
    <w:p w:rsidR="00A01967" w:rsidRPr="00DF062B" w:rsidRDefault="00A01967" w:rsidP="00A01967">
      <w:pPr>
        <w:numPr>
          <w:ilvl w:val="0"/>
          <w:numId w:val="16"/>
        </w:numPr>
        <w:tabs>
          <w:tab w:val="clear" w:pos="397"/>
          <w:tab w:val="num" w:pos="284"/>
        </w:tabs>
        <w:overflowPunct w:val="0"/>
        <w:autoSpaceDE w:val="0"/>
        <w:autoSpaceDN w:val="0"/>
        <w:adjustRightInd w:val="0"/>
        <w:ind w:left="284" w:hanging="284"/>
        <w:jc w:val="both"/>
        <w:textAlignment w:val="baseline"/>
        <w:rPr>
          <w:rFonts w:asciiTheme="minorHAnsi" w:hAnsiTheme="minorHAnsi"/>
          <w:sz w:val="18"/>
          <w:szCs w:val="18"/>
        </w:rPr>
      </w:pPr>
      <w:r w:rsidRPr="00DF062B">
        <w:rPr>
          <w:rFonts w:asciiTheme="minorHAnsi" w:hAnsiTheme="minorHAnsi"/>
          <w:sz w:val="18"/>
          <w:szCs w:val="18"/>
        </w:rPr>
        <w:t xml:space="preserve">pręty stalowe o średnicy zgodnej z dokumentacją projektową,  spełniające wymagania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Stal zbrojeniowa,</w:t>
      </w:r>
    </w:p>
    <w:p w:rsidR="00A01967" w:rsidRPr="00DF062B" w:rsidRDefault="00A01967" w:rsidP="00A01967">
      <w:pPr>
        <w:numPr>
          <w:ilvl w:val="0"/>
          <w:numId w:val="16"/>
        </w:numPr>
        <w:tabs>
          <w:tab w:val="clear" w:pos="397"/>
          <w:tab w:val="num" w:pos="284"/>
        </w:tabs>
        <w:overflowPunct w:val="0"/>
        <w:autoSpaceDE w:val="0"/>
        <w:autoSpaceDN w:val="0"/>
        <w:adjustRightInd w:val="0"/>
        <w:ind w:left="284" w:hanging="284"/>
        <w:jc w:val="both"/>
        <w:textAlignment w:val="baseline"/>
        <w:rPr>
          <w:rFonts w:asciiTheme="minorHAnsi" w:hAnsiTheme="minorHAnsi"/>
          <w:sz w:val="18"/>
          <w:szCs w:val="18"/>
        </w:rPr>
      </w:pPr>
      <w:r w:rsidRPr="00DF062B">
        <w:rPr>
          <w:rFonts w:asciiTheme="minorHAnsi" w:hAnsiTheme="minorHAnsi"/>
          <w:sz w:val="18"/>
          <w:szCs w:val="18"/>
        </w:rPr>
        <w:t xml:space="preserve">rury i kształtowniki o wymiarach zgodnych z dokumentacją projektową, ze stali </w:t>
      </w:r>
      <w:proofErr w:type="spellStart"/>
      <w:r w:rsidRPr="00DF062B">
        <w:rPr>
          <w:rFonts w:asciiTheme="minorHAnsi" w:hAnsiTheme="minorHAnsi"/>
          <w:sz w:val="18"/>
          <w:szCs w:val="18"/>
        </w:rPr>
        <w:t>S235</w:t>
      </w:r>
      <w:proofErr w:type="spellEnd"/>
      <w:r w:rsidRPr="00DF062B">
        <w:rPr>
          <w:rFonts w:asciiTheme="minorHAnsi" w:hAnsiTheme="minorHAnsi"/>
          <w:sz w:val="18"/>
          <w:szCs w:val="18"/>
        </w:rPr>
        <w:t xml:space="preserve">, spełniającej wymagania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-EN 10025-1:2001 ,</w:t>
      </w:r>
    </w:p>
    <w:p w:rsidR="00A01967" w:rsidRPr="00DF062B" w:rsidRDefault="00A01967" w:rsidP="00A01967">
      <w:pPr>
        <w:numPr>
          <w:ilvl w:val="0"/>
          <w:numId w:val="16"/>
        </w:numPr>
        <w:tabs>
          <w:tab w:val="clear" w:pos="397"/>
          <w:tab w:val="num" w:pos="284"/>
        </w:tabs>
        <w:overflowPunct w:val="0"/>
        <w:autoSpaceDE w:val="0"/>
        <w:autoSpaceDN w:val="0"/>
        <w:adjustRightInd w:val="0"/>
        <w:ind w:left="284" w:hanging="284"/>
        <w:jc w:val="both"/>
        <w:textAlignment w:val="baseline"/>
        <w:rPr>
          <w:rFonts w:asciiTheme="minorHAnsi" w:hAnsiTheme="minorHAnsi"/>
          <w:sz w:val="18"/>
          <w:szCs w:val="18"/>
        </w:rPr>
      </w:pPr>
      <w:r w:rsidRPr="00DF062B">
        <w:rPr>
          <w:rFonts w:asciiTheme="minorHAnsi" w:hAnsiTheme="minorHAnsi"/>
          <w:sz w:val="18"/>
          <w:szCs w:val="18"/>
        </w:rPr>
        <w:t>śruby, nakrętki, podkładki  zabezpieczone przed odkręcaniem się.</w:t>
      </w:r>
      <w:r w:rsidR="00A0428D">
        <w:rPr>
          <w:rFonts w:asciiTheme="minorHAnsi" w:hAnsiTheme="minorHAnsi"/>
          <w:sz w:val="18"/>
          <w:szCs w:val="18"/>
        </w:rPr>
        <w:t xml:space="preserve"> </w:t>
      </w:r>
    </w:p>
    <w:p w:rsidR="00A01967" w:rsidRPr="00DF062B" w:rsidRDefault="00A01967" w:rsidP="00A01967">
      <w:pPr>
        <w:spacing w:before="120" w:after="120"/>
        <w:ind w:left="567" w:hanging="567"/>
        <w:rPr>
          <w:rFonts w:asciiTheme="minorHAnsi" w:hAnsiTheme="minorHAnsi"/>
          <w:sz w:val="18"/>
          <w:szCs w:val="18"/>
        </w:rPr>
      </w:pPr>
      <w:r w:rsidRPr="00DF062B">
        <w:rPr>
          <w:rFonts w:asciiTheme="minorHAnsi" w:hAnsiTheme="minorHAnsi"/>
          <w:b/>
          <w:sz w:val="18"/>
          <w:szCs w:val="18"/>
        </w:rPr>
        <w:t>2.2.3.</w:t>
      </w:r>
      <w:r w:rsidRPr="00DF062B">
        <w:rPr>
          <w:rFonts w:asciiTheme="minorHAnsi" w:hAnsiTheme="minorHAnsi"/>
          <w:sz w:val="18"/>
          <w:szCs w:val="18"/>
        </w:rPr>
        <w:t xml:space="preserve"> Materiał do uszczelnienia szczeliny między spodem osłony przeciwporażeniowej</w:t>
      </w:r>
      <w:r w:rsidR="00A0428D">
        <w:rPr>
          <w:rFonts w:asciiTheme="minorHAnsi" w:hAnsiTheme="minorHAnsi"/>
          <w:sz w:val="18"/>
          <w:szCs w:val="18"/>
        </w:rPr>
        <w:t xml:space="preserve"> </w:t>
      </w:r>
      <w:r w:rsidRPr="00DF062B">
        <w:rPr>
          <w:rFonts w:asciiTheme="minorHAnsi" w:hAnsiTheme="minorHAnsi"/>
          <w:sz w:val="18"/>
          <w:szCs w:val="18"/>
        </w:rPr>
        <w:t xml:space="preserve">i podłożem betonowym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Jeśli </w:t>
      </w:r>
      <w:proofErr w:type="spellStart"/>
      <w:r w:rsidR="00B104CA">
        <w:rPr>
          <w:rFonts w:asciiTheme="minorHAnsi" w:hAnsiTheme="minorHAnsi"/>
          <w:sz w:val="18"/>
          <w:szCs w:val="18"/>
        </w:rPr>
        <w:t>SIWZ</w:t>
      </w:r>
      <w:proofErr w:type="spellEnd"/>
      <w:r w:rsidRPr="00DF062B">
        <w:rPr>
          <w:rFonts w:asciiTheme="minorHAnsi" w:hAnsiTheme="minorHAnsi"/>
          <w:sz w:val="18"/>
          <w:szCs w:val="18"/>
        </w:rPr>
        <w:t xml:space="preserve"> nie przewiduje inaczej do uszczelniania szczeliny między osłonami przeciwporażeniowymi i  betonem płyty chodnikowej/gzymsowej można stosować kit na bazie żywicy poliuretanowej, jednoskładnikowy, sieciujący pod wpływem wilgoci  z atmosfery, w procesie sieciowania przechodzący do postaci elastycznej gumy. Powinien być odporny na działanie wody, rozcieńczonych soli, kwasów i zasad oraz paliw i smarów. Kit powinien zachowywać właściwości elastyczne w szerokim zakresie temperatur (w tym ujemnych do -</w:t>
      </w:r>
      <w:proofErr w:type="spellStart"/>
      <w:r w:rsidRPr="00DF062B">
        <w:rPr>
          <w:rFonts w:asciiTheme="minorHAnsi" w:hAnsiTheme="minorHAnsi"/>
          <w:sz w:val="18"/>
          <w:szCs w:val="18"/>
        </w:rPr>
        <w:t>30°C</w:t>
      </w:r>
      <w:proofErr w:type="spellEnd"/>
      <w:r w:rsidRPr="00DF062B">
        <w:rPr>
          <w:rFonts w:asciiTheme="minorHAnsi" w:hAnsiTheme="minorHAnsi"/>
          <w:sz w:val="18"/>
          <w:szCs w:val="18"/>
        </w:rPr>
        <w:t xml:space="preserve">) i wykazywać odporność na starzenie w warunkach eksploatacji. </w:t>
      </w:r>
      <w:r w:rsidRPr="00DF062B">
        <w:rPr>
          <w:rFonts w:asciiTheme="minorHAnsi" w:hAnsiTheme="minorHAnsi"/>
          <w:sz w:val="18"/>
          <w:szCs w:val="18"/>
        </w:rPr>
        <w:lastRenderedPageBreak/>
        <w:t>Powinien, przy zastosowaniu odpowiednich środków gruntujących, zachowywać bardzo dobrą przyczepność do betonu i stali. Powinien nadawać się do wykonywania uszczelnień w elementach z betonu i stali narażonych na działanie wody. Jeżeli producent tak wymaga, przed nałożeniem kitu powierzchnie szczeliny należy zagruntować środkiem rekomendowanym przez producenta. Kit powinien być barwy zbliżonej do naturalnego koloru betonu. Wymagania dla kitu podano w tablicy 1.</w:t>
      </w:r>
    </w:p>
    <w:p w:rsidR="00A01967" w:rsidRPr="00DF062B" w:rsidRDefault="00A01967" w:rsidP="00A01967">
      <w:pPr>
        <w:spacing w:before="120" w:after="120"/>
        <w:rPr>
          <w:rFonts w:asciiTheme="minorHAnsi" w:hAnsiTheme="minorHAnsi"/>
          <w:sz w:val="18"/>
          <w:szCs w:val="18"/>
        </w:rPr>
      </w:pPr>
    </w:p>
    <w:p w:rsidR="00A01967" w:rsidRPr="00DF062B" w:rsidRDefault="00A01967" w:rsidP="00A01967">
      <w:pPr>
        <w:spacing w:before="120" w:after="120"/>
        <w:rPr>
          <w:rFonts w:asciiTheme="minorHAnsi" w:hAnsiTheme="minorHAnsi"/>
          <w:sz w:val="18"/>
          <w:szCs w:val="18"/>
        </w:rPr>
      </w:pPr>
      <w:r w:rsidRPr="00DF062B">
        <w:rPr>
          <w:rFonts w:asciiTheme="minorHAnsi" w:hAnsiTheme="minorHAnsi"/>
          <w:sz w:val="18"/>
          <w:szCs w:val="18"/>
        </w:rPr>
        <w:t>Tablica 1.  Wymagania techniczne dla kitu uszczelniającego</w:t>
      </w:r>
    </w:p>
    <w:tbl>
      <w:tblPr>
        <w:tblW w:w="74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2551"/>
        <w:gridCol w:w="2694"/>
        <w:gridCol w:w="1842"/>
      </w:tblGrid>
      <w:tr w:rsidR="00A01967" w:rsidRPr="00DF062B" w:rsidTr="00F76D0F">
        <w:tc>
          <w:tcPr>
            <w:tcW w:w="392" w:type="dxa"/>
          </w:tcPr>
          <w:p w:rsidR="00A01967" w:rsidRPr="00DF062B" w:rsidRDefault="00A01967" w:rsidP="00F76D0F">
            <w:pPr>
              <w:spacing w:before="60" w:after="60"/>
              <w:jc w:val="center"/>
              <w:rPr>
                <w:rFonts w:asciiTheme="minorHAnsi" w:hAnsiTheme="minorHAnsi"/>
                <w:sz w:val="18"/>
                <w:szCs w:val="18"/>
              </w:rPr>
            </w:pPr>
            <w:r w:rsidRPr="00DF062B">
              <w:rPr>
                <w:rFonts w:asciiTheme="minorHAnsi" w:hAnsiTheme="minorHAnsi"/>
                <w:sz w:val="18"/>
                <w:szCs w:val="18"/>
              </w:rPr>
              <w:t>Lp.</w:t>
            </w:r>
          </w:p>
        </w:tc>
        <w:tc>
          <w:tcPr>
            <w:tcW w:w="2551" w:type="dxa"/>
          </w:tcPr>
          <w:p w:rsidR="00A01967" w:rsidRPr="00DF062B" w:rsidRDefault="00A01967" w:rsidP="00F76D0F">
            <w:pPr>
              <w:spacing w:before="60" w:after="60"/>
              <w:jc w:val="center"/>
              <w:rPr>
                <w:rFonts w:asciiTheme="minorHAnsi" w:hAnsiTheme="minorHAnsi"/>
                <w:sz w:val="18"/>
                <w:szCs w:val="18"/>
              </w:rPr>
            </w:pPr>
            <w:r w:rsidRPr="00DF062B">
              <w:rPr>
                <w:rFonts w:asciiTheme="minorHAnsi" w:hAnsiTheme="minorHAnsi"/>
                <w:sz w:val="18"/>
                <w:szCs w:val="18"/>
              </w:rPr>
              <w:t>Właściwości</w:t>
            </w:r>
          </w:p>
        </w:tc>
        <w:tc>
          <w:tcPr>
            <w:tcW w:w="2694" w:type="dxa"/>
          </w:tcPr>
          <w:p w:rsidR="00A01967" w:rsidRPr="00DF062B" w:rsidRDefault="00A01967" w:rsidP="00F76D0F">
            <w:pPr>
              <w:spacing w:before="60" w:after="60"/>
              <w:jc w:val="center"/>
              <w:rPr>
                <w:rFonts w:asciiTheme="minorHAnsi" w:hAnsiTheme="minorHAnsi"/>
                <w:sz w:val="18"/>
                <w:szCs w:val="18"/>
              </w:rPr>
            </w:pPr>
            <w:r w:rsidRPr="00DF062B">
              <w:rPr>
                <w:rFonts w:asciiTheme="minorHAnsi" w:hAnsiTheme="minorHAnsi"/>
                <w:sz w:val="18"/>
                <w:szCs w:val="18"/>
              </w:rPr>
              <w:t>Wymagania</w:t>
            </w:r>
          </w:p>
        </w:tc>
        <w:tc>
          <w:tcPr>
            <w:tcW w:w="1842" w:type="dxa"/>
          </w:tcPr>
          <w:p w:rsidR="00A01967" w:rsidRPr="00DF062B" w:rsidRDefault="00A01967" w:rsidP="00F76D0F">
            <w:pPr>
              <w:spacing w:before="60" w:after="60"/>
              <w:jc w:val="center"/>
              <w:rPr>
                <w:rFonts w:asciiTheme="minorHAnsi" w:hAnsiTheme="minorHAnsi"/>
                <w:sz w:val="18"/>
                <w:szCs w:val="18"/>
              </w:rPr>
            </w:pPr>
            <w:r w:rsidRPr="00DF062B">
              <w:rPr>
                <w:rFonts w:asciiTheme="minorHAnsi" w:hAnsiTheme="minorHAnsi"/>
                <w:sz w:val="18"/>
                <w:szCs w:val="18"/>
              </w:rPr>
              <w:t>Metody badań</w:t>
            </w:r>
          </w:p>
        </w:tc>
      </w:tr>
      <w:tr w:rsidR="00A01967" w:rsidRPr="00DF062B" w:rsidTr="00F76D0F">
        <w:tc>
          <w:tcPr>
            <w:tcW w:w="392"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1</w:t>
            </w:r>
          </w:p>
        </w:tc>
        <w:tc>
          <w:tcPr>
            <w:tcW w:w="2551" w:type="dxa"/>
          </w:tcPr>
          <w:p w:rsidR="00A01967" w:rsidRPr="00DF062B" w:rsidRDefault="00A01967" w:rsidP="00F76D0F">
            <w:pPr>
              <w:spacing w:before="120"/>
              <w:rPr>
                <w:rFonts w:asciiTheme="minorHAnsi" w:hAnsiTheme="minorHAnsi"/>
                <w:sz w:val="18"/>
                <w:szCs w:val="18"/>
              </w:rPr>
            </w:pPr>
            <w:r w:rsidRPr="00DF062B">
              <w:rPr>
                <w:rFonts w:asciiTheme="minorHAnsi" w:hAnsiTheme="minorHAnsi"/>
                <w:sz w:val="18"/>
                <w:szCs w:val="18"/>
              </w:rPr>
              <w:t>Wygląd zewnętrzny</w:t>
            </w:r>
          </w:p>
        </w:tc>
        <w:tc>
          <w:tcPr>
            <w:tcW w:w="2694"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 xml:space="preserve">masa barwy szarej, o konsystencji </w:t>
            </w:r>
            <w:proofErr w:type="spellStart"/>
            <w:r w:rsidRPr="00DF062B">
              <w:rPr>
                <w:rFonts w:asciiTheme="minorHAnsi" w:hAnsiTheme="minorHAnsi"/>
                <w:sz w:val="18"/>
                <w:szCs w:val="18"/>
              </w:rPr>
              <w:t>półgęstej</w:t>
            </w:r>
            <w:proofErr w:type="spellEnd"/>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-B-30152:1997 </w:t>
            </w:r>
          </w:p>
        </w:tc>
      </w:tr>
      <w:tr w:rsidR="00A01967" w:rsidRPr="00DF062B" w:rsidTr="00F76D0F">
        <w:tc>
          <w:tcPr>
            <w:tcW w:w="392"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2</w:t>
            </w:r>
          </w:p>
        </w:tc>
        <w:tc>
          <w:tcPr>
            <w:tcW w:w="2551" w:type="dxa"/>
          </w:tcPr>
          <w:p w:rsidR="00A01967" w:rsidRPr="00DF062B" w:rsidRDefault="00A01967" w:rsidP="00F76D0F">
            <w:pPr>
              <w:spacing w:before="120"/>
              <w:rPr>
                <w:rFonts w:asciiTheme="minorHAnsi" w:hAnsiTheme="minorHAnsi"/>
                <w:sz w:val="18"/>
                <w:szCs w:val="18"/>
              </w:rPr>
            </w:pPr>
            <w:r w:rsidRPr="00DF062B">
              <w:rPr>
                <w:rFonts w:asciiTheme="minorHAnsi" w:hAnsiTheme="minorHAnsi"/>
                <w:sz w:val="18"/>
                <w:szCs w:val="18"/>
              </w:rPr>
              <w:t>Konsystencja robocza</w:t>
            </w:r>
          </w:p>
        </w:tc>
        <w:tc>
          <w:tcPr>
            <w:tcW w:w="2694"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masa powinna łatwo rozprowadzać się na podłożu za pomocą szpachli</w:t>
            </w:r>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-B-30152:1997 </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3</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 xml:space="preserve">Penetracja stożkiem w temp. </w:t>
            </w:r>
            <w:proofErr w:type="spellStart"/>
            <w:r w:rsidRPr="00DF062B">
              <w:rPr>
                <w:rFonts w:asciiTheme="minorHAnsi" w:hAnsiTheme="minorHAnsi"/>
                <w:sz w:val="18"/>
                <w:szCs w:val="18"/>
              </w:rPr>
              <w:t>23°C</w:t>
            </w:r>
            <w:proofErr w:type="spellEnd"/>
          </w:p>
        </w:tc>
        <w:tc>
          <w:tcPr>
            <w:tcW w:w="2694"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195±5%</w:t>
            </w:r>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-C-04133:1988 </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4</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 xml:space="preserve">Spływność w temperaturze </w:t>
            </w:r>
            <w:proofErr w:type="spellStart"/>
            <w:r w:rsidRPr="00DF062B">
              <w:rPr>
                <w:rFonts w:asciiTheme="minorHAnsi" w:hAnsiTheme="minorHAnsi"/>
                <w:sz w:val="18"/>
                <w:szCs w:val="18"/>
              </w:rPr>
              <w:t>70±2°C</w:t>
            </w:r>
            <w:proofErr w:type="spellEnd"/>
            <w:r w:rsidRPr="00DF062B">
              <w:rPr>
                <w:rFonts w:asciiTheme="minorHAnsi" w:hAnsiTheme="minorHAnsi"/>
                <w:sz w:val="18"/>
                <w:szCs w:val="18"/>
              </w:rPr>
              <w:t>, mm - z betonu, po zagruntowaniu</w:t>
            </w:r>
          </w:p>
        </w:tc>
        <w:tc>
          <w:tcPr>
            <w:tcW w:w="2694" w:type="dxa"/>
          </w:tcPr>
          <w:p w:rsidR="00A01967" w:rsidRPr="00DF062B" w:rsidRDefault="00A01967" w:rsidP="00F76D0F">
            <w:pPr>
              <w:jc w:val="center"/>
              <w:rPr>
                <w:rFonts w:asciiTheme="minorHAnsi" w:hAnsiTheme="minorHAnsi"/>
                <w:sz w:val="18"/>
                <w:szCs w:val="18"/>
              </w:rPr>
            </w:pPr>
          </w:p>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≤1</w:t>
            </w:r>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-B-30150:1997 , szer. szczeliny </w:t>
            </w:r>
            <w:smartTag w:uri="urn:schemas-microsoft-com:office:smarttags" w:element="metricconverter">
              <w:smartTagPr>
                <w:attr w:name="ProductID" w:val="20 mm"/>
              </w:smartTagPr>
              <w:r w:rsidRPr="00DF062B">
                <w:rPr>
                  <w:rFonts w:asciiTheme="minorHAnsi" w:hAnsiTheme="minorHAnsi"/>
                  <w:sz w:val="18"/>
                  <w:szCs w:val="18"/>
                </w:rPr>
                <w:t>20 mm</w:t>
              </w:r>
            </w:smartTag>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5</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Przyczepność do podłoża betonowego po 28 dniach kondycjonowania:</w:t>
            </w:r>
          </w:p>
          <w:p w:rsidR="00A01967" w:rsidRPr="00DF062B" w:rsidRDefault="00A01967" w:rsidP="00F76D0F">
            <w:pPr>
              <w:rPr>
                <w:rFonts w:asciiTheme="minorHAnsi" w:hAnsiTheme="minorHAnsi"/>
                <w:sz w:val="18"/>
                <w:szCs w:val="18"/>
              </w:rPr>
            </w:pPr>
            <w:r w:rsidRPr="00DF062B">
              <w:rPr>
                <w:rFonts w:asciiTheme="minorHAnsi" w:hAnsiTheme="minorHAnsi"/>
                <w:sz w:val="18"/>
                <w:szCs w:val="18"/>
              </w:rPr>
              <w:t xml:space="preserve">naprężenia max. </w:t>
            </w:r>
            <w:proofErr w:type="spellStart"/>
            <w:r w:rsidRPr="00DF062B">
              <w:rPr>
                <w:rFonts w:asciiTheme="minorHAnsi" w:hAnsiTheme="minorHAnsi"/>
                <w:sz w:val="18"/>
                <w:szCs w:val="18"/>
              </w:rPr>
              <w:t>MPa</w:t>
            </w:r>
            <w:proofErr w:type="spellEnd"/>
            <w:r w:rsidRPr="00DF062B">
              <w:rPr>
                <w:rFonts w:asciiTheme="minorHAnsi" w:hAnsiTheme="minorHAnsi"/>
                <w:sz w:val="18"/>
                <w:szCs w:val="18"/>
              </w:rPr>
              <w:t>/charakter zerwania</w:t>
            </w:r>
          </w:p>
        </w:tc>
        <w:tc>
          <w:tcPr>
            <w:tcW w:w="2694" w:type="dxa"/>
          </w:tcPr>
          <w:p w:rsidR="00A01967" w:rsidRPr="00DF062B" w:rsidRDefault="00A01967" w:rsidP="00F76D0F">
            <w:pPr>
              <w:jc w:val="center"/>
              <w:rPr>
                <w:rFonts w:asciiTheme="minorHAnsi" w:hAnsiTheme="minorHAnsi"/>
                <w:sz w:val="18"/>
                <w:szCs w:val="18"/>
              </w:rPr>
            </w:pPr>
          </w:p>
          <w:p w:rsidR="00A01967" w:rsidRPr="00DF062B" w:rsidRDefault="00A01967" w:rsidP="00F76D0F">
            <w:pPr>
              <w:jc w:val="center"/>
              <w:rPr>
                <w:rFonts w:asciiTheme="minorHAnsi" w:hAnsiTheme="minorHAnsi"/>
                <w:sz w:val="18"/>
                <w:szCs w:val="18"/>
              </w:rPr>
            </w:pPr>
          </w:p>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≥0,40/zerwanie adhezyjne</w:t>
            </w:r>
          </w:p>
        </w:tc>
        <w:tc>
          <w:tcPr>
            <w:tcW w:w="1842" w:type="dxa"/>
          </w:tcPr>
          <w:p w:rsidR="00A01967" w:rsidRPr="00DF062B" w:rsidRDefault="00A01967" w:rsidP="00F76D0F">
            <w:pPr>
              <w:rPr>
                <w:rFonts w:asciiTheme="minorHAnsi" w:hAnsiTheme="minorHAnsi"/>
                <w:sz w:val="18"/>
                <w:szCs w:val="18"/>
              </w:rPr>
            </w:pPr>
          </w:p>
          <w:p w:rsidR="00A01967" w:rsidRPr="00DF062B" w:rsidRDefault="00A01967" w:rsidP="00F76D0F">
            <w:pPr>
              <w:rPr>
                <w:rFonts w:asciiTheme="minorHAnsi" w:hAnsiTheme="minorHAnsi"/>
                <w:sz w:val="18"/>
                <w:szCs w:val="18"/>
              </w:rPr>
            </w:pPr>
          </w:p>
          <w:p w:rsidR="00A01967" w:rsidRPr="00DF062B" w:rsidRDefault="00A01967" w:rsidP="00F76D0F">
            <w:pPr>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-B-30152:1997 </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6</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Wydłużenie względne przy zerwaniu, %</w:t>
            </w:r>
          </w:p>
        </w:tc>
        <w:tc>
          <w:tcPr>
            <w:tcW w:w="2694"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 600</w:t>
            </w:r>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-ISO 37:2007 [10]</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7</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Odporność na powstawanie rys skurczowych</w:t>
            </w:r>
          </w:p>
        </w:tc>
        <w:tc>
          <w:tcPr>
            <w:tcW w:w="2694"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nie mogą występować rysy                      i  pęknięcia</w:t>
            </w:r>
          </w:p>
        </w:tc>
        <w:tc>
          <w:tcPr>
            <w:tcW w:w="1842" w:type="dxa"/>
          </w:tcPr>
          <w:p w:rsidR="00A01967" w:rsidRPr="00DF062B" w:rsidRDefault="00A01967" w:rsidP="00F76D0F">
            <w:pPr>
              <w:spacing w:before="120"/>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-B-30152:1997 </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8</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Odporność na niskie temperatury</w:t>
            </w:r>
            <w:r w:rsidRPr="00DF062B">
              <w:rPr>
                <w:rFonts w:asciiTheme="minorHAnsi" w:hAnsiTheme="minorHAnsi"/>
                <w:sz w:val="18"/>
                <w:szCs w:val="18"/>
              </w:rPr>
              <w:br/>
              <w:t>(-</w:t>
            </w:r>
            <w:proofErr w:type="spellStart"/>
            <w:r w:rsidRPr="00DF062B">
              <w:rPr>
                <w:rFonts w:asciiTheme="minorHAnsi" w:hAnsiTheme="minorHAnsi"/>
                <w:sz w:val="18"/>
                <w:szCs w:val="18"/>
              </w:rPr>
              <w:t>35°C</w:t>
            </w:r>
            <w:proofErr w:type="spellEnd"/>
            <w:r w:rsidRPr="00DF062B">
              <w:rPr>
                <w:rFonts w:asciiTheme="minorHAnsi" w:hAnsiTheme="minorHAnsi"/>
                <w:sz w:val="18"/>
                <w:szCs w:val="18"/>
              </w:rPr>
              <w:t>)</w:t>
            </w:r>
          </w:p>
        </w:tc>
        <w:tc>
          <w:tcPr>
            <w:tcW w:w="2694"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nie mogą występować rysy                      i  pęknięcia</w:t>
            </w:r>
          </w:p>
        </w:tc>
        <w:tc>
          <w:tcPr>
            <w:tcW w:w="1842"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w:t>
            </w:r>
          </w:p>
        </w:tc>
      </w:tr>
      <w:tr w:rsidR="00A01967" w:rsidRPr="00DF062B" w:rsidTr="00F76D0F">
        <w:tc>
          <w:tcPr>
            <w:tcW w:w="392" w:type="dxa"/>
          </w:tcPr>
          <w:p w:rsidR="00A01967" w:rsidRPr="00DF062B" w:rsidRDefault="00A01967" w:rsidP="00F76D0F">
            <w:pPr>
              <w:jc w:val="center"/>
              <w:rPr>
                <w:rFonts w:asciiTheme="minorHAnsi" w:hAnsiTheme="minorHAnsi"/>
                <w:sz w:val="18"/>
                <w:szCs w:val="18"/>
              </w:rPr>
            </w:pPr>
            <w:r w:rsidRPr="00DF062B">
              <w:rPr>
                <w:rFonts w:asciiTheme="minorHAnsi" w:hAnsiTheme="minorHAnsi"/>
                <w:sz w:val="18"/>
                <w:szCs w:val="18"/>
              </w:rPr>
              <w:t>9</w:t>
            </w:r>
          </w:p>
        </w:tc>
        <w:tc>
          <w:tcPr>
            <w:tcW w:w="2551"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Odporność na podwyższone temperatury</w:t>
            </w:r>
          </w:p>
        </w:tc>
        <w:tc>
          <w:tcPr>
            <w:tcW w:w="2694" w:type="dxa"/>
          </w:tcPr>
          <w:p w:rsidR="00A01967" w:rsidRPr="00DF062B" w:rsidRDefault="00A01967" w:rsidP="00F76D0F">
            <w:pPr>
              <w:rPr>
                <w:rFonts w:asciiTheme="minorHAnsi" w:hAnsiTheme="minorHAnsi"/>
                <w:sz w:val="18"/>
                <w:szCs w:val="18"/>
              </w:rPr>
            </w:pPr>
            <w:r w:rsidRPr="00DF062B">
              <w:rPr>
                <w:rFonts w:asciiTheme="minorHAnsi" w:hAnsiTheme="minorHAnsi"/>
                <w:sz w:val="18"/>
                <w:szCs w:val="18"/>
              </w:rPr>
              <w:t>nie mogą występować rysy                     i  pęknięcia</w:t>
            </w:r>
          </w:p>
        </w:tc>
        <w:tc>
          <w:tcPr>
            <w:tcW w:w="1842" w:type="dxa"/>
          </w:tcPr>
          <w:p w:rsidR="00A01967" w:rsidRPr="00DF062B" w:rsidRDefault="00A01967" w:rsidP="00F76D0F">
            <w:pPr>
              <w:spacing w:before="120"/>
              <w:jc w:val="center"/>
              <w:rPr>
                <w:rFonts w:asciiTheme="minorHAnsi" w:hAnsiTheme="minorHAnsi"/>
                <w:sz w:val="18"/>
                <w:szCs w:val="18"/>
              </w:rPr>
            </w:pPr>
            <w:r w:rsidRPr="00DF062B">
              <w:rPr>
                <w:rFonts w:asciiTheme="minorHAnsi" w:hAnsiTheme="minorHAnsi"/>
                <w:sz w:val="18"/>
                <w:szCs w:val="18"/>
              </w:rPr>
              <w:t>**)</w:t>
            </w:r>
          </w:p>
        </w:tc>
      </w:tr>
    </w:tbl>
    <w:p w:rsidR="00A01967" w:rsidRPr="00DF062B" w:rsidRDefault="00A01967" w:rsidP="00A01967">
      <w:pPr>
        <w:rPr>
          <w:rFonts w:asciiTheme="minorHAnsi" w:hAnsiTheme="minorHAnsi"/>
          <w:sz w:val="18"/>
          <w:szCs w:val="18"/>
        </w:rPr>
      </w:pPr>
    </w:p>
    <w:p w:rsidR="00A01967" w:rsidRPr="00DF062B" w:rsidRDefault="00A01967" w:rsidP="00A01967">
      <w:pPr>
        <w:rPr>
          <w:rFonts w:asciiTheme="minorHAnsi" w:hAnsiTheme="minorHAnsi"/>
          <w:sz w:val="18"/>
          <w:szCs w:val="18"/>
        </w:rPr>
      </w:pPr>
      <w:r w:rsidRPr="00DF062B">
        <w:rPr>
          <w:rFonts w:asciiTheme="minorHAnsi" w:hAnsiTheme="minorHAnsi"/>
          <w:sz w:val="18"/>
          <w:szCs w:val="18"/>
        </w:rPr>
        <w:t xml:space="preserve">*) Sprawdzenie odporności na niskie temperatury należy przeprowadzić na próbkach przygotowanych wg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-B-30152:1997 </w:t>
      </w:r>
      <w:proofErr w:type="spellStart"/>
      <w:r w:rsidRPr="00DF062B">
        <w:rPr>
          <w:rFonts w:asciiTheme="minorHAnsi" w:hAnsiTheme="minorHAnsi"/>
          <w:sz w:val="18"/>
          <w:szCs w:val="18"/>
        </w:rPr>
        <w:t>p.2.4.9</w:t>
      </w:r>
      <w:proofErr w:type="spellEnd"/>
      <w:r w:rsidRPr="00DF062B">
        <w:rPr>
          <w:rFonts w:asciiTheme="minorHAnsi" w:hAnsiTheme="minorHAnsi"/>
          <w:sz w:val="18"/>
          <w:szCs w:val="18"/>
        </w:rPr>
        <w:t xml:space="preserve"> - kształtki A i B, </w:t>
      </w:r>
      <w:proofErr w:type="spellStart"/>
      <w:r w:rsidRPr="00DF062B">
        <w:rPr>
          <w:rFonts w:asciiTheme="minorHAnsi" w:hAnsiTheme="minorHAnsi"/>
          <w:sz w:val="18"/>
          <w:szCs w:val="18"/>
        </w:rPr>
        <w:t>p.2.4.5</w:t>
      </w:r>
      <w:proofErr w:type="spellEnd"/>
      <w:r w:rsidRPr="00DF062B">
        <w:rPr>
          <w:rFonts w:asciiTheme="minorHAnsi" w:hAnsiTheme="minorHAnsi"/>
          <w:sz w:val="18"/>
          <w:szCs w:val="18"/>
        </w:rPr>
        <w:t xml:space="preserve"> - w łódkach szklanych i wg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-B-30150:1997 </w:t>
      </w:r>
      <w:proofErr w:type="spellStart"/>
      <w:r w:rsidRPr="00DF062B">
        <w:rPr>
          <w:rFonts w:asciiTheme="minorHAnsi" w:hAnsiTheme="minorHAnsi"/>
          <w:sz w:val="18"/>
          <w:szCs w:val="18"/>
        </w:rPr>
        <w:t>p.2.5.5</w:t>
      </w:r>
      <w:proofErr w:type="spellEnd"/>
      <w:r w:rsidRPr="00DF062B">
        <w:rPr>
          <w:rFonts w:asciiTheme="minorHAnsi" w:hAnsiTheme="minorHAnsi"/>
          <w:sz w:val="18"/>
          <w:szCs w:val="18"/>
        </w:rPr>
        <w:t xml:space="preserve"> - w łódkach aluminiowych. Próbki należy kondycjonować przez 28 dni w temperaturze </w:t>
      </w:r>
      <w:proofErr w:type="spellStart"/>
      <w:r w:rsidRPr="00DF062B">
        <w:rPr>
          <w:rFonts w:asciiTheme="minorHAnsi" w:hAnsiTheme="minorHAnsi"/>
          <w:sz w:val="18"/>
          <w:szCs w:val="18"/>
        </w:rPr>
        <w:t>23±2°C</w:t>
      </w:r>
      <w:proofErr w:type="spellEnd"/>
      <w:r w:rsidRPr="00DF062B">
        <w:rPr>
          <w:rFonts w:asciiTheme="minorHAnsi" w:hAnsiTheme="minorHAnsi"/>
          <w:sz w:val="18"/>
          <w:szCs w:val="18"/>
        </w:rPr>
        <w:t xml:space="preserve"> i wilgotność względnej powietrza 50 ±5%, po czym umieścić w zamrażarce w temperaturze -</w:t>
      </w:r>
      <w:proofErr w:type="spellStart"/>
      <w:r w:rsidRPr="00DF062B">
        <w:rPr>
          <w:rFonts w:asciiTheme="minorHAnsi" w:hAnsiTheme="minorHAnsi"/>
          <w:sz w:val="18"/>
          <w:szCs w:val="18"/>
        </w:rPr>
        <w:t>35±2°C</w:t>
      </w:r>
      <w:proofErr w:type="spellEnd"/>
      <w:r w:rsidRPr="00DF062B">
        <w:rPr>
          <w:rFonts w:asciiTheme="minorHAnsi" w:hAnsiTheme="minorHAnsi"/>
          <w:sz w:val="18"/>
          <w:szCs w:val="18"/>
        </w:rPr>
        <w:t>, na 8 godzin. Należy określić, czy tworzą się pęknięcia, rysy lub odspojenia przy krawędziach foremek.</w:t>
      </w:r>
    </w:p>
    <w:p w:rsidR="00A01967" w:rsidRPr="00DF062B" w:rsidRDefault="00A01967" w:rsidP="00A01967">
      <w:pPr>
        <w:rPr>
          <w:rFonts w:asciiTheme="minorHAnsi" w:hAnsiTheme="minorHAnsi"/>
          <w:sz w:val="18"/>
          <w:szCs w:val="18"/>
        </w:rPr>
      </w:pPr>
      <w:r w:rsidRPr="00DF062B">
        <w:rPr>
          <w:rFonts w:asciiTheme="minorHAnsi" w:hAnsiTheme="minorHAnsi"/>
          <w:sz w:val="18"/>
          <w:szCs w:val="18"/>
        </w:rPr>
        <w:t>**) Sprawdzenie odporność na podwyższone temperatury należy przeprowadzić na próbkach przygotowanych i kondycjonowanych jak w *), po czym umieścić w pozycji poziomej w cieplarce w temperaturze +80 ±</w:t>
      </w:r>
      <w:proofErr w:type="spellStart"/>
      <w:r w:rsidRPr="00DF062B">
        <w:rPr>
          <w:rFonts w:asciiTheme="minorHAnsi" w:hAnsiTheme="minorHAnsi"/>
          <w:sz w:val="18"/>
          <w:szCs w:val="18"/>
        </w:rPr>
        <w:t>2°C</w:t>
      </w:r>
      <w:proofErr w:type="spellEnd"/>
      <w:r w:rsidRPr="00DF062B">
        <w:rPr>
          <w:rFonts w:asciiTheme="minorHAnsi" w:hAnsiTheme="minorHAnsi"/>
          <w:sz w:val="18"/>
          <w:szCs w:val="18"/>
        </w:rPr>
        <w:t xml:space="preserve"> na 8 godzin. Należy określić, czy tworzą się pęknięcia, rysy, kraterki lub odspojenia przy krawędziach foremek.</w:t>
      </w:r>
    </w:p>
    <w:p w:rsidR="00A01967" w:rsidRPr="00DF062B" w:rsidRDefault="00A01967" w:rsidP="00A01967">
      <w:pPr>
        <w:pStyle w:val="SSTnagowek2"/>
      </w:pPr>
      <w:bookmarkStart w:id="8" w:name="_Toc225043558"/>
      <w:r w:rsidRPr="00DF062B">
        <w:t>SPRZĘT</w:t>
      </w:r>
      <w:bookmarkEnd w:id="8"/>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wymagania dotyczące sprzętu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pkt 3.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Roboty mogą być wykonane przy użyciu dowolnego typu sprzętu zaakceptowanego przez </w:t>
      </w:r>
      <w:r w:rsidR="00B104CA">
        <w:rPr>
          <w:rFonts w:asciiTheme="minorHAnsi" w:hAnsiTheme="minorHAnsi"/>
          <w:sz w:val="18"/>
          <w:szCs w:val="18"/>
        </w:rPr>
        <w:t>Inwestora</w:t>
      </w:r>
      <w:r w:rsidRPr="00DF062B">
        <w:rPr>
          <w:rFonts w:asciiTheme="minorHAnsi" w:hAnsiTheme="minorHAnsi"/>
          <w:sz w:val="18"/>
          <w:szCs w:val="18"/>
        </w:rPr>
        <w:t>.</w:t>
      </w:r>
    </w:p>
    <w:p w:rsidR="00A01967" w:rsidRPr="00DF062B" w:rsidRDefault="00A01967" w:rsidP="00A01967">
      <w:pPr>
        <w:pStyle w:val="SSTnagowek2"/>
      </w:pPr>
      <w:bookmarkStart w:id="9" w:name="_Toc225043559"/>
      <w:r w:rsidRPr="00DF062B">
        <w:t>TRANSPORT</w:t>
      </w:r>
      <w:bookmarkEnd w:id="9"/>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wymagania dotyczące transportu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4.</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Pakowanie powinno zabezpieczać osprzęt przed uszkodzeniem mechanicznym i korozją podczas przechowywania i transportu. Osprzęt w stanie zmontowanym należy pakować w skrzynki, klatki lub kosze.</w:t>
      </w:r>
    </w:p>
    <w:p w:rsidR="00A01967" w:rsidRPr="00DF062B" w:rsidRDefault="00A01967" w:rsidP="00A01967">
      <w:pPr>
        <w:pStyle w:val="SSTnagowek2"/>
      </w:pPr>
      <w:bookmarkStart w:id="10" w:name="_Toc225043560"/>
      <w:r w:rsidRPr="00DF062B">
        <w:t>WYKONANIE ROBÓT</w:t>
      </w:r>
      <w:bookmarkEnd w:id="10"/>
    </w:p>
    <w:p w:rsidR="00A01967" w:rsidRPr="00DF062B" w:rsidRDefault="00A01967" w:rsidP="00A01967">
      <w:pPr>
        <w:pStyle w:val="SSTnagwek3"/>
      </w:pPr>
      <w:r w:rsidRPr="00DF062B">
        <w:t>Ogólne zasady wykonania robót</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zasady wykonania robót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5.</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Wykonawca wykonana na własny koszt projekt roboczy osłon przeciwporażeniowych</w:t>
      </w:r>
      <w:r w:rsidRPr="00DF062B">
        <w:rPr>
          <w:rFonts w:asciiTheme="minorHAnsi" w:hAnsiTheme="minorHAnsi"/>
          <w:color w:val="000000"/>
          <w:sz w:val="18"/>
          <w:szCs w:val="18"/>
        </w:rPr>
        <w:t xml:space="preserve">. Projekt powinien zawierać rysunki warsztatowe członów osłon przeciwporażeniowych oraz powinien precyzować sposób mocowania osłon do </w:t>
      </w:r>
      <w:r w:rsidR="001470F8" w:rsidRPr="001470F8">
        <w:rPr>
          <w:rFonts w:asciiTheme="minorHAnsi" w:hAnsiTheme="minorHAnsi"/>
          <w:color w:val="000000"/>
          <w:sz w:val="18"/>
          <w:szCs w:val="18"/>
        </w:rPr>
        <w:t>bariero-poręczy</w:t>
      </w:r>
      <w:r w:rsidRPr="00DF062B">
        <w:rPr>
          <w:rFonts w:asciiTheme="minorHAnsi" w:hAnsiTheme="minorHAnsi"/>
          <w:color w:val="000000"/>
          <w:sz w:val="18"/>
          <w:szCs w:val="18"/>
        </w:rPr>
        <w:t xml:space="preserve"> lub balustrady  oraz łączenia członów między sobą. Jeżeli </w:t>
      </w:r>
      <w:proofErr w:type="spellStart"/>
      <w:r w:rsidR="00064475">
        <w:rPr>
          <w:rFonts w:asciiTheme="minorHAnsi" w:hAnsiTheme="minorHAnsi"/>
          <w:color w:val="000000"/>
          <w:sz w:val="18"/>
          <w:szCs w:val="18"/>
        </w:rPr>
        <w:t>SST</w:t>
      </w:r>
      <w:proofErr w:type="spellEnd"/>
      <w:r w:rsidRPr="00DF062B">
        <w:rPr>
          <w:rFonts w:asciiTheme="minorHAnsi" w:hAnsiTheme="minorHAnsi"/>
          <w:color w:val="000000"/>
          <w:sz w:val="18"/>
          <w:szCs w:val="18"/>
        </w:rPr>
        <w:t xml:space="preserve"> tak przewiduje, projekt powinien też określać </w:t>
      </w:r>
      <w:r w:rsidRPr="00DF062B">
        <w:rPr>
          <w:rFonts w:asciiTheme="minorHAnsi" w:hAnsiTheme="minorHAnsi"/>
          <w:sz w:val="18"/>
          <w:szCs w:val="18"/>
        </w:rPr>
        <w:t xml:space="preserve">mocowanie </w:t>
      </w:r>
      <w:r w:rsidRPr="00DF062B">
        <w:rPr>
          <w:rFonts w:asciiTheme="minorHAnsi" w:hAnsiTheme="minorHAnsi"/>
          <w:color w:val="000000"/>
          <w:sz w:val="18"/>
          <w:szCs w:val="18"/>
        </w:rPr>
        <w:t>wszelkich urządzeń zabezpieczających przed oddziaływaniem  trakcji elektrycznej oraz przed prądami błądzącymi.</w:t>
      </w:r>
    </w:p>
    <w:p w:rsidR="00A01967" w:rsidRPr="00DF062B" w:rsidRDefault="00A01967" w:rsidP="00A01967">
      <w:pPr>
        <w:pStyle w:val="SSTnagwek3"/>
      </w:pPr>
      <w:r w:rsidRPr="00DF062B">
        <w:lastRenderedPageBreak/>
        <w:t>Wykonanie osłon trakcyjnych</w:t>
      </w:r>
    </w:p>
    <w:p w:rsidR="00A01967" w:rsidRPr="00DF062B" w:rsidRDefault="00A01967" w:rsidP="00A01967">
      <w:pPr>
        <w:spacing w:after="120"/>
        <w:rPr>
          <w:rFonts w:asciiTheme="minorHAnsi" w:hAnsiTheme="minorHAnsi"/>
          <w:sz w:val="18"/>
          <w:szCs w:val="18"/>
        </w:rPr>
      </w:pPr>
      <w:r w:rsidRPr="00DF062B">
        <w:rPr>
          <w:rFonts w:asciiTheme="minorHAnsi" w:hAnsiTheme="minorHAnsi"/>
          <w:b/>
          <w:sz w:val="18"/>
          <w:szCs w:val="18"/>
        </w:rPr>
        <w:t>5.2.1</w:t>
      </w:r>
      <w:r w:rsidRPr="00DF062B">
        <w:rPr>
          <w:rFonts w:asciiTheme="minorHAnsi" w:hAnsiTheme="minorHAnsi"/>
          <w:sz w:val="18"/>
          <w:szCs w:val="18"/>
        </w:rPr>
        <w:t>. Montaż osłon trakcyjnych</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Osłony powinny być tak montowane, aby szczelnie przylegały do powierzchni chodnika. Powinno być to zapewnione za pomocą elastycznych, wodoszczelnych przekładek umieszczanych między powierzchnią chodnika, a osłoną i uformowanych tak, aby nie zatrzymywały wody przy obrzeżach osłon. Przekładki powinny być dostarczone przez producenta osłon. Zamiast przekładek można stosować uszczelnienie z kitu wg </w:t>
      </w:r>
      <w:proofErr w:type="spellStart"/>
      <w:r w:rsidRPr="00DF062B">
        <w:rPr>
          <w:rFonts w:asciiTheme="minorHAnsi" w:hAnsiTheme="minorHAnsi"/>
          <w:sz w:val="18"/>
          <w:szCs w:val="18"/>
        </w:rPr>
        <w:t>pktu</w:t>
      </w:r>
      <w:proofErr w:type="spellEnd"/>
      <w:r w:rsidRPr="00DF062B">
        <w:rPr>
          <w:rFonts w:asciiTheme="minorHAnsi" w:hAnsiTheme="minorHAnsi"/>
          <w:sz w:val="18"/>
          <w:szCs w:val="18"/>
        </w:rPr>
        <w:t xml:space="preserve"> 2.2.3. W takim przypadku należy przygotować powierzchnię uszczelnianą zgodnie z wymaganiami producenta kitu (np. przez wypiastowanie, ewentualnie zagruntowanie) i wypełnić szczelinę kitem za pomocą urządzenia rekomendowanego przez producenta (np. kartusza).  </w:t>
      </w:r>
    </w:p>
    <w:p w:rsidR="00A01967" w:rsidRPr="00DF062B" w:rsidRDefault="00A01967" w:rsidP="00A01967">
      <w:pPr>
        <w:pStyle w:val="Tekstpodstawowy3"/>
        <w:spacing w:after="0"/>
        <w:ind w:right="-1" w:firstLine="709"/>
        <w:rPr>
          <w:rFonts w:asciiTheme="minorHAnsi" w:hAnsiTheme="minorHAnsi"/>
          <w:sz w:val="18"/>
          <w:szCs w:val="18"/>
        </w:rPr>
      </w:pPr>
      <w:r w:rsidRPr="00DF062B">
        <w:rPr>
          <w:rFonts w:asciiTheme="minorHAnsi" w:hAnsiTheme="minorHAnsi"/>
          <w:sz w:val="18"/>
          <w:szCs w:val="18"/>
        </w:rPr>
        <w:t>Poszczególne osłony powinny przylegać do siebie w sposób trwały i szczelny. Sposób montażu bariery przeciwporażeniowej zaproponuje Wykonawca i przedstawi do akceptacji In</w:t>
      </w:r>
      <w:r w:rsidR="00207254">
        <w:rPr>
          <w:rFonts w:asciiTheme="minorHAnsi" w:hAnsiTheme="minorHAnsi"/>
          <w:sz w:val="18"/>
          <w:szCs w:val="18"/>
        </w:rPr>
        <w:t>westo</w:t>
      </w:r>
      <w:r w:rsidRPr="00DF062B">
        <w:rPr>
          <w:rFonts w:asciiTheme="minorHAnsi" w:hAnsiTheme="minorHAnsi"/>
          <w:sz w:val="18"/>
          <w:szCs w:val="18"/>
        </w:rPr>
        <w:t>rowi. Montaż bariery przeciwporażeniowej, w ramach dopuszczalnych odchyłek umożliwionych wielkością otworów w panelach, powinien doprowadzić do zapewnienia równej i płynnej linii bariery w planie i profilu.</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Przy montażu bariery przeciwporażeniowej niedopuszczalne jest wykonywanie jakichkolwiek otworów lub cięć naruszających powłokę antykorozyjną poszczególnych elementów bariery. Wszystkie ewentualne uszkodzenia muszą być naprawione zgodnie z wymaganiami </w:t>
      </w:r>
      <w:r w:rsidR="00207254" w:rsidRPr="00207254">
        <w:rPr>
          <w:rFonts w:asciiTheme="minorHAnsi" w:hAnsiTheme="minorHAnsi"/>
          <w:sz w:val="18"/>
          <w:szCs w:val="18"/>
        </w:rPr>
        <w:t>Inwestor</w:t>
      </w:r>
      <w:r w:rsidRPr="00DF062B">
        <w:rPr>
          <w:rFonts w:asciiTheme="minorHAnsi" w:hAnsiTheme="minorHAnsi"/>
          <w:sz w:val="18"/>
          <w:szCs w:val="18"/>
        </w:rPr>
        <w:t>a.</w:t>
      </w:r>
    </w:p>
    <w:p w:rsidR="00A01967" w:rsidRPr="00DF062B" w:rsidRDefault="00A01967" w:rsidP="00A01967">
      <w:pPr>
        <w:pStyle w:val="Tekstpodstawowy"/>
        <w:spacing w:before="120"/>
        <w:rPr>
          <w:rFonts w:asciiTheme="minorHAnsi" w:hAnsiTheme="minorHAnsi"/>
          <w:sz w:val="18"/>
          <w:szCs w:val="18"/>
        </w:rPr>
      </w:pPr>
      <w:r w:rsidRPr="00DF062B">
        <w:rPr>
          <w:rFonts w:asciiTheme="minorHAnsi" w:hAnsiTheme="minorHAnsi"/>
          <w:b/>
          <w:sz w:val="18"/>
          <w:szCs w:val="18"/>
        </w:rPr>
        <w:t>5.2.2.</w:t>
      </w:r>
      <w:r w:rsidRPr="00DF062B">
        <w:rPr>
          <w:rFonts w:asciiTheme="minorHAnsi" w:hAnsiTheme="minorHAnsi"/>
          <w:sz w:val="18"/>
          <w:szCs w:val="18"/>
        </w:rPr>
        <w:t xml:space="preserve"> Zabezpieczenie antykorozyjne </w:t>
      </w:r>
    </w:p>
    <w:p w:rsidR="00A01967" w:rsidRPr="00DF062B" w:rsidRDefault="00A01967" w:rsidP="00A01967">
      <w:pPr>
        <w:pStyle w:val="Tekstpodstawowy"/>
        <w:ind w:firstLine="709"/>
        <w:rPr>
          <w:rFonts w:asciiTheme="minorHAnsi" w:hAnsiTheme="minorHAnsi"/>
          <w:sz w:val="18"/>
          <w:szCs w:val="18"/>
        </w:rPr>
      </w:pPr>
      <w:r w:rsidRPr="00DF062B">
        <w:rPr>
          <w:rFonts w:asciiTheme="minorHAnsi" w:hAnsiTheme="minorHAnsi"/>
          <w:sz w:val="18"/>
          <w:szCs w:val="18"/>
        </w:rPr>
        <w:t xml:space="preserve">Zabezpieczenie antykorozyjne osłon przeciwporażeniowych powinno być zgodne z </w:t>
      </w:r>
      <w:proofErr w:type="spellStart"/>
      <w:r w:rsidR="00207254">
        <w:rPr>
          <w:rFonts w:asciiTheme="minorHAnsi" w:hAnsiTheme="minorHAnsi"/>
          <w:sz w:val="18"/>
          <w:szCs w:val="18"/>
        </w:rPr>
        <w:t>SST</w:t>
      </w:r>
      <w:proofErr w:type="spellEnd"/>
      <w:r w:rsidRPr="00DF062B">
        <w:rPr>
          <w:rFonts w:asciiTheme="minorHAnsi" w:hAnsiTheme="minorHAnsi"/>
          <w:sz w:val="18"/>
          <w:szCs w:val="18"/>
        </w:rPr>
        <w:t xml:space="preserve">. </w:t>
      </w:r>
      <w:r w:rsidR="00207254">
        <w:rPr>
          <w:rFonts w:asciiTheme="minorHAnsi" w:hAnsiTheme="minorHAnsi"/>
          <w:sz w:val="18"/>
          <w:szCs w:val="18"/>
        </w:rPr>
        <w:t>W</w:t>
      </w:r>
      <w:r w:rsidRPr="00DF062B">
        <w:rPr>
          <w:rFonts w:asciiTheme="minorHAnsi" w:hAnsiTheme="minorHAnsi"/>
          <w:sz w:val="18"/>
          <w:szCs w:val="18"/>
        </w:rPr>
        <w:t xml:space="preserve">szystkie stalowe elementy osłony przeciwporażeniowej (również łączniki) należy zabezpieczyć antykorozyjnie przez ocynkowanie ogniowe, w taki sposób aby zapewnić trwałość powłoki przez okres co najmniej 25 lat. Warstwa powłoki cynkowej na elementach powinna wynosić średnio 85 µm i  co najmniej 70 </w:t>
      </w:r>
      <w:r w:rsidRPr="00DF062B">
        <w:rPr>
          <w:rFonts w:asciiTheme="minorHAnsi" w:hAnsiTheme="minorHAnsi"/>
          <w:sz w:val="18"/>
          <w:szCs w:val="18"/>
        </w:rPr>
        <w:sym w:font="Symbol" w:char="F06D"/>
      </w:r>
      <w:r w:rsidRPr="00DF062B">
        <w:rPr>
          <w:rFonts w:asciiTheme="minorHAnsi" w:hAnsiTheme="minorHAnsi"/>
          <w:sz w:val="18"/>
          <w:szCs w:val="18"/>
        </w:rPr>
        <w:t xml:space="preserve">m, a na łącznikach 50 </w:t>
      </w:r>
      <w:r w:rsidRPr="00DF062B">
        <w:rPr>
          <w:rFonts w:asciiTheme="minorHAnsi" w:hAnsiTheme="minorHAnsi"/>
          <w:sz w:val="18"/>
          <w:szCs w:val="18"/>
        </w:rPr>
        <w:sym w:font="Symbol" w:char="F06D"/>
      </w:r>
      <w:r w:rsidRPr="00DF062B">
        <w:rPr>
          <w:rFonts w:asciiTheme="minorHAnsi" w:hAnsiTheme="minorHAnsi"/>
          <w:sz w:val="18"/>
          <w:szCs w:val="18"/>
        </w:rPr>
        <w:t>m.</w:t>
      </w:r>
    </w:p>
    <w:p w:rsidR="00A01967" w:rsidRPr="00DF062B" w:rsidRDefault="00A01967" w:rsidP="00A01967">
      <w:pPr>
        <w:pStyle w:val="Tekstpodstawowy"/>
        <w:ind w:firstLine="709"/>
        <w:rPr>
          <w:rFonts w:asciiTheme="minorHAnsi" w:hAnsiTheme="minorHAnsi"/>
          <w:sz w:val="18"/>
          <w:szCs w:val="18"/>
        </w:rPr>
      </w:pPr>
      <w:r w:rsidRPr="00DF062B">
        <w:rPr>
          <w:rFonts w:asciiTheme="minorHAnsi" w:hAnsiTheme="minorHAnsi"/>
          <w:sz w:val="18"/>
          <w:szCs w:val="18"/>
        </w:rPr>
        <w:t xml:space="preserve">Zabezpieczenie antykorozyjne w postaci ocynkowania ogniowego elementów stalowych zgodnie z wymogami normy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ISO 1461:2000 , powinna zostać wykonana w wytwórni. Na placu budowy, przed przystąpieniem do ewentualnego spawania, należy usunąć powłokę cynku z obszaru spawania. Po zespawaniu wszystkich elementów należy w miejscu spawów uzupełnić ubytki ochrony antykorozyjnej przez ręczne nałożenie kilku warstw farby cynkowej, aż do uzyskania o 30 </w:t>
      </w:r>
      <w:r w:rsidRPr="00DF062B">
        <w:rPr>
          <w:rFonts w:asciiTheme="minorHAnsi" w:hAnsiTheme="minorHAnsi"/>
          <w:sz w:val="18"/>
          <w:szCs w:val="18"/>
        </w:rPr>
        <w:sym w:font="Symbol" w:char="F06D"/>
      </w:r>
      <w:r w:rsidRPr="00DF062B">
        <w:rPr>
          <w:rFonts w:asciiTheme="minorHAnsi" w:hAnsiTheme="minorHAnsi"/>
          <w:sz w:val="18"/>
          <w:szCs w:val="18"/>
        </w:rPr>
        <w:t>m więcej niż grubość pierwotnej powłoki. Należy również uzupełnić ubytki powłoki cynkowej powstałe w czasie transportu i montażu.</w:t>
      </w:r>
    </w:p>
    <w:p w:rsidR="00A01967" w:rsidRPr="00DF062B" w:rsidRDefault="00A01967" w:rsidP="00A01967">
      <w:pPr>
        <w:pStyle w:val="SSTnagowek2"/>
      </w:pPr>
      <w:bookmarkStart w:id="11" w:name="_Toc225043561"/>
      <w:r w:rsidRPr="00DF062B">
        <w:t>KONTROLA JAKOŚCI ROBÓT</w:t>
      </w:r>
      <w:bookmarkEnd w:id="11"/>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zasady kontroli jakości robót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6.</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Przed przystąpieniem do robót Wykonawca powinien:</w:t>
      </w:r>
    </w:p>
    <w:p w:rsidR="00A01967" w:rsidRPr="00DF062B" w:rsidRDefault="00A01967" w:rsidP="00A01967">
      <w:pPr>
        <w:numPr>
          <w:ilvl w:val="0"/>
          <w:numId w:val="14"/>
        </w:numPr>
        <w:tabs>
          <w:tab w:val="clear" w:pos="1505"/>
          <w:tab w:val="num" w:pos="284"/>
        </w:tabs>
        <w:ind w:left="284" w:hanging="284"/>
        <w:jc w:val="both"/>
        <w:rPr>
          <w:rFonts w:asciiTheme="minorHAnsi" w:hAnsiTheme="minorHAnsi"/>
          <w:sz w:val="18"/>
          <w:szCs w:val="18"/>
        </w:rPr>
      </w:pPr>
      <w:r w:rsidRPr="00DF062B">
        <w:rPr>
          <w:rFonts w:asciiTheme="minorHAnsi" w:hAnsiTheme="minorHAnsi"/>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potwierdzające zgodno</w:t>
      </w:r>
      <w:r w:rsidR="00ED0185">
        <w:rPr>
          <w:rFonts w:asciiTheme="minorHAnsi" w:hAnsiTheme="minorHAnsi"/>
          <w:sz w:val="18"/>
          <w:szCs w:val="18"/>
        </w:rPr>
        <w:t>ść materiałów z wymaganiami pkt.</w:t>
      </w:r>
      <w:r w:rsidRPr="00DF062B">
        <w:rPr>
          <w:rFonts w:asciiTheme="minorHAnsi" w:hAnsiTheme="minorHAnsi"/>
          <w:sz w:val="18"/>
          <w:szCs w:val="18"/>
        </w:rPr>
        <w:t xml:space="preserve"> 2 niniejszej specyfikacji,</w:t>
      </w:r>
    </w:p>
    <w:p w:rsidR="00A01967" w:rsidRPr="00DF062B" w:rsidRDefault="00A01967" w:rsidP="00A01967">
      <w:pPr>
        <w:numPr>
          <w:ilvl w:val="0"/>
          <w:numId w:val="14"/>
        </w:numPr>
        <w:tabs>
          <w:tab w:val="clear" w:pos="1505"/>
          <w:tab w:val="num" w:pos="284"/>
        </w:tabs>
        <w:ind w:left="284" w:hanging="284"/>
        <w:jc w:val="both"/>
        <w:rPr>
          <w:rFonts w:asciiTheme="minorHAnsi" w:hAnsiTheme="minorHAnsi"/>
          <w:sz w:val="18"/>
          <w:szCs w:val="18"/>
        </w:rPr>
      </w:pPr>
      <w:r w:rsidRPr="00DF062B">
        <w:rPr>
          <w:rFonts w:asciiTheme="minorHAnsi" w:hAnsiTheme="minorHAnsi"/>
          <w:sz w:val="18"/>
          <w:szCs w:val="18"/>
        </w:rPr>
        <w:t>ew. wykonać własne badania właściwości materiałów przeznaczonych do wy</w:t>
      </w:r>
      <w:r w:rsidR="00ED0185">
        <w:rPr>
          <w:rFonts w:asciiTheme="minorHAnsi" w:hAnsiTheme="minorHAnsi"/>
          <w:sz w:val="18"/>
          <w:szCs w:val="18"/>
        </w:rPr>
        <w:t>konania robót, określone w pkt.</w:t>
      </w:r>
      <w:r w:rsidRPr="00DF062B">
        <w:rPr>
          <w:rFonts w:asciiTheme="minorHAnsi" w:hAnsiTheme="minorHAnsi"/>
          <w:sz w:val="18"/>
          <w:szCs w:val="18"/>
        </w:rPr>
        <w:t xml:space="preserve"> 2 lub przez Inżyniera,</w:t>
      </w:r>
    </w:p>
    <w:p w:rsidR="00A01967" w:rsidRPr="00DF062B" w:rsidRDefault="00A01967" w:rsidP="00A01967">
      <w:pPr>
        <w:numPr>
          <w:ilvl w:val="0"/>
          <w:numId w:val="14"/>
        </w:numPr>
        <w:tabs>
          <w:tab w:val="clear" w:pos="1505"/>
          <w:tab w:val="num" w:pos="284"/>
        </w:tabs>
        <w:ind w:left="284" w:hanging="284"/>
        <w:jc w:val="both"/>
        <w:rPr>
          <w:rFonts w:asciiTheme="minorHAnsi" w:hAnsiTheme="minorHAnsi"/>
          <w:sz w:val="18"/>
          <w:szCs w:val="18"/>
        </w:rPr>
      </w:pPr>
      <w:r w:rsidRPr="00DF062B">
        <w:rPr>
          <w:rFonts w:asciiTheme="minorHAnsi" w:hAnsiTheme="minorHAnsi"/>
          <w:sz w:val="18"/>
          <w:szCs w:val="18"/>
        </w:rPr>
        <w:t>sprawdzić cechy zewnętrzne elementów osłony (sprawdzenie wyglądu zewnętrznego elementów bariery należy przeprowadzić na podstawie oględzin przez ocenę uszkodzeń na powierzchni poszczególnych elementów oraz kompletności  osłony).</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Wszystkie dokumenty oraz wyniki badań Wykonawca przedstawi Inżynierowi do akceptacji.</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Jeżeli dokumentacja projektowa nie przewiduje inaczej dopuszcza się następujące odchyłki montażu osłony:</w:t>
      </w:r>
    </w:p>
    <w:p w:rsidR="00A01967" w:rsidRPr="00DF062B" w:rsidRDefault="00A01967" w:rsidP="00A01967">
      <w:pPr>
        <w:numPr>
          <w:ilvl w:val="0"/>
          <w:numId w:val="17"/>
        </w:numPr>
        <w:tabs>
          <w:tab w:val="clear" w:pos="397"/>
          <w:tab w:val="num" w:pos="284"/>
        </w:tabs>
        <w:ind w:left="284" w:hanging="284"/>
        <w:jc w:val="both"/>
        <w:rPr>
          <w:rFonts w:asciiTheme="minorHAnsi" w:hAnsiTheme="minorHAnsi"/>
          <w:sz w:val="18"/>
          <w:szCs w:val="18"/>
        </w:rPr>
      </w:pPr>
      <w:r w:rsidRPr="00DF062B">
        <w:rPr>
          <w:rFonts w:asciiTheme="minorHAnsi" w:hAnsiTheme="minorHAnsi"/>
          <w:sz w:val="18"/>
          <w:szCs w:val="18"/>
        </w:rPr>
        <w:t xml:space="preserve">odchylenie osłony od ustawienia w pionie  </w:t>
      </w:r>
      <w:r w:rsidRPr="00DF062B">
        <w:rPr>
          <w:rFonts w:asciiTheme="minorHAnsi" w:hAnsiTheme="minorHAnsi"/>
          <w:sz w:val="18"/>
          <w:szCs w:val="18"/>
        </w:rPr>
        <w:sym w:font="Symbol" w:char="F0B1"/>
      </w:r>
      <w:r w:rsidRPr="00DF062B">
        <w:rPr>
          <w:rFonts w:asciiTheme="minorHAnsi" w:hAnsiTheme="minorHAnsi"/>
          <w:sz w:val="18"/>
          <w:szCs w:val="18"/>
        </w:rPr>
        <w:t xml:space="preserve"> 0,5%,</w:t>
      </w:r>
    </w:p>
    <w:p w:rsidR="00A01967" w:rsidRPr="00DF062B" w:rsidRDefault="00A01967" w:rsidP="00A01967">
      <w:pPr>
        <w:numPr>
          <w:ilvl w:val="0"/>
          <w:numId w:val="17"/>
        </w:numPr>
        <w:tabs>
          <w:tab w:val="clear" w:pos="397"/>
          <w:tab w:val="num" w:pos="284"/>
        </w:tabs>
        <w:ind w:left="284" w:hanging="284"/>
        <w:jc w:val="both"/>
        <w:rPr>
          <w:rFonts w:asciiTheme="minorHAnsi" w:hAnsiTheme="minorHAnsi"/>
          <w:sz w:val="18"/>
          <w:szCs w:val="18"/>
        </w:rPr>
      </w:pPr>
      <w:r w:rsidRPr="00DF062B">
        <w:rPr>
          <w:rFonts w:asciiTheme="minorHAnsi" w:hAnsiTheme="minorHAnsi"/>
          <w:sz w:val="18"/>
          <w:szCs w:val="18"/>
        </w:rPr>
        <w:t xml:space="preserve">lokalizacja osłon względem torów powinna być zgodna z dokumentacją projektową torów  </w:t>
      </w:r>
      <w:r w:rsidRPr="00DF062B">
        <w:rPr>
          <w:rFonts w:asciiTheme="minorHAnsi" w:hAnsiTheme="minorHAnsi"/>
          <w:sz w:val="18"/>
          <w:szCs w:val="18"/>
        </w:rPr>
        <w:sym w:font="Symbol" w:char="F0B1"/>
      </w:r>
      <w:r w:rsidRPr="00DF062B">
        <w:rPr>
          <w:rFonts w:asciiTheme="minorHAnsi" w:hAnsiTheme="minorHAnsi"/>
          <w:sz w:val="18"/>
          <w:szCs w:val="18"/>
        </w:rPr>
        <w:t xml:space="preserve"> </w:t>
      </w:r>
      <w:smartTag w:uri="urn:schemas-microsoft-com:office:smarttags" w:element="metricconverter">
        <w:smartTagPr>
          <w:attr w:name="ProductID" w:val="0,5 cm"/>
        </w:smartTagPr>
        <w:r w:rsidRPr="00DF062B">
          <w:rPr>
            <w:rFonts w:asciiTheme="minorHAnsi" w:hAnsiTheme="minorHAnsi"/>
            <w:sz w:val="18"/>
            <w:szCs w:val="18"/>
          </w:rPr>
          <w:t>0,5 cm</w:t>
        </w:r>
      </w:smartTag>
      <w:r w:rsidRPr="00DF062B">
        <w:rPr>
          <w:rFonts w:asciiTheme="minorHAnsi" w:hAnsiTheme="minorHAnsi"/>
          <w:sz w:val="18"/>
          <w:szCs w:val="18"/>
        </w:rPr>
        <w:t>,</w:t>
      </w:r>
    </w:p>
    <w:p w:rsidR="00A01967" w:rsidRPr="00DF062B" w:rsidRDefault="00A01967" w:rsidP="00A01967">
      <w:pPr>
        <w:numPr>
          <w:ilvl w:val="0"/>
          <w:numId w:val="17"/>
        </w:numPr>
        <w:tabs>
          <w:tab w:val="clear" w:pos="397"/>
          <w:tab w:val="num" w:pos="284"/>
        </w:tabs>
        <w:ind w:left="284" w:hanging="284"/>
        <w:jc w:val="both"/>
        <w:rPr>
          <w:rFonts w:asciiTheme="minorHAnsi" w:hAnsiTheme="minorHAnsi"/>
          <w:sz w:val="18"/>
          <w:szCs w:val="18"/>
        </w:rPr>
      </w:pPr>
      <w:r w:rsidRPr="00DF062B">
        <w:rPr>
          <w:rFonts w:asciiTheme="minorHAnsi" w:hAnsiTheme="minorHAnsi"/>
          <w:sz w:val="18"/>
          <w:szCs w:val="18"/>
        </w:rPr>
        <w:t xml:space="preserve">odchyłka od prostoliniowości wykonanej osłony &lt;0,5%.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Ocenę jakości powłoki antykorozyjnej należy przeprowadzić wg </w:t>
      </w: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ISO 1461. </w:t>
      </w:r>
    </w:p>
    <w:p w:rsidR="00A01967" w:rsidRPr="00DF062B" w:rsidRDefault="00A01967" w:rsidP="00A01967">
      <w:pPr>
        <w:pStyle w:val="SSTnagowek2"/>
      </w:pPr>
      <w:bookmarkStart w:id="12" w:name="_Toc225043562"/>
      <w:r w:rsidRPr="00DF062B">
        <w:t>OBMIAR ROBÓT</w:t>
      </w:r>
      <w:bookmarkEnd w:id="12"/>
    </w:p>
    <w:p w:rsidR="00A01967" w:rsidRPr="00DF062B" w:rsidRDefault="00A01967" w:rsidP="00A01967">
      <w:pPr>
        <w:ind w:right="-227" w:firstLine="709"/>
        <w:rPr>
          <w:rFonts w:asciiTheme="minorHAnsi" w:hAnsiTheme="minorHAnsi"/>
          <w:sz w:val="18"/>
          <w:szCs w:val="18"/>
        </w:rPr>
      </w:pPr>
      <w:r w:rsidRPr="00DF062B">
        <w:rPr>
          <w:rFonts w:asciiTheme="minorHAnsi" w:hAnsiTheme="minorHAnsi"/>
          <w:sz w:val="18"/>
          <w:szCs w:val="18"/>
        </w:rPr>
        <w:t xml:space="preserve">Ogólne zasady obmiaru robót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7.</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Jednostką  obmiaru jest  </w:t>
      </w:r>
      <w:proofErr w:type="spellStart"/>
      <w:r w:rsidRPr="00DF062B">
        <w:rPr>
          <w:rFonts w:asciiTheme="minorHAnsi" w:hAnsiTheme="minorHAnsi"/>
          <w:sz w:val="18"/>
          <w:szCs w:val="18"/>
        </w:rPr>
        <w:t>m</w:t>
      </w:r>
      <w:r w:rsidRPr="00DF062B">
        <w:rPr>
          <w:rFonts w:asciiTheme="minorHAnsi" w:hAnsiTheme="minorHAnsi"/>
          <w:sz w:val="18"/>
          <w:szCs w:val="18"/>
          <w:vertAlign w:val="superscript"/>
        </w:rPr>
        <w:t>2</w:t>
      </w:r>
      <w:proofErr w:type="spellEnd"/>
      <w:r w:rsidRPr="00DF062B">
        <w:rPr>
          <w:rFonts w:asciiTheme="minorHAnsi" w:hAnsiTheme="minorHAnsi"/>
          <w:sz w:val="18"/>
          <w:szCs w:val="18"/>
          <w:vertAlign w:val="superscript"/>
        </w:rPr>
        <w:t xml:space="preserve"> </w:t>
      </w:r>
      <w:r w:rsidRPr="00DF062B">
        <w:rPr>
          <w:rFonts w:asciiTheme="minorHAnsi" w:hAnsiTheme="minorHAnsi"/>
          <w:sz w:val="18"/>
          <w:szCs w:val="18"/>
        </w:rPr>
        <w:t>(metr kwadratowy) osłony przeciwporażeniowej.</w:t>
      </w:r>
    </w:p>
    <w:p w:rsidR="00A01967" w:rsidRPr="00DF062B" w:rsidRDefault="00A01967" w:rsidP="00A01967">
      <w:pPr>
        <w:pStyle w:val="SSTnagowek2"/>
      </w:pPr>
      <w:bookmarkStart w:id="13" w:name="_Toc225043563"/>
      <w:r w:rsidRPr="00DF062B">
        <w:t>ODBIÓR ROBÓT</w:t>
      </w:r>
      <w:bookmarkEnd w:id="13"/>
    </w:p>
    <w:p w:rsidR="00A01967" w:rsidRPr="00DF062B" w:rsidRDefault="00A01967" w:rsidP="00A01967">
      <w:pPr>
        <w:pStyle w:val="Tekstpodstawowywcity3"/>
        <w:ind w:firstLine="709"/>
        <w:rPr>
          <w:rFonts w:asciiTheme="minorHAnsi" w:hAnsiTheme="minorHAnsi"/>
          <w:sz w:val="18"/>
          <w:szCs w:val="18"/>
        </w:rPr>
      </w:pPr>
      <w:r w:rsidRPr="00DF062B">
        <w:rPr>
          <w:rFonts w:asciiTheme="minorHAnsi" w:hAnsiTheme="minorHAnsi"/>
          <w:sz w:val="18"/>
          <w:szCs w:val="18"/>
        </w:rPr>
        <w:t xml:space="preserve">Ogólne zasady odbioru robót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„Wymagania ogólne” , pkt 8.</w:t>
      </w:r>
    </w:p>
    <w:p w:rsidR="00A01967" w:rsidRPr="00DF062B" w:rsidRDefault="00A01967" w:rsidP="00A01967">
      <w:pPr>
        <w:pStyle w:val="Tekstpodstawowywcity3"/>
        <w:ind w:firstLine="709"/>
        <w:rPr>
          <w:rFonts w:asciiTheme="minorHAnsi" w:hAnsiTheme="minorHAnsi"/>
          <w:sz w:val="18"/>
          <w:szCs w:val="18"/>
        </w:rPr>
      </w:pPr>
      <w:r w:rsidRPr="00DF062B">
        <w:rPr>
          <w:rFonts w:asciiTheme="minorHAnsi" w:hAnsiTheme="minorHAnsi"/>
          <w:sz w:val="18"/>
          <w:szCs w:val="18"/>
        </w:rPr>
        <w:t xml:space="preserve">Odbiór robót jest dokonywany na podstawie wyników pomiarów, badań i oceny wizualnej. </w:t>
      </w:r>
    </w:p>
    <w:p w:rsidR="00A01967" w:rsidRPr="00DF062B" w:rsidRDefault="00A01967" w:rsidP="00A01967">
      <w:pPr>
        <w:pStyle w:val="Tekstpodstawowywcity3"/>
        <w:ind w:firstLine="709"/>
        <w:rPr>
          <w:rFonts w:asciiTheme="minorHAnsi" w:hAnsiTheme="minorHAnsi"/>
          <w:sz w:val="18"/>
          <w:szCs w:val="18"/>
        </w:rPr>
      </w:pPr>
      <w:r w:rsidRPr="00DF062B">
        <w:rPr>
          <w:rFonts w:asciiTheme="minorHAnsi" w:hAnsiTheme="minorHAnsi"/>
          <w:sz w:val="18"/>
          <w:szCs w:val="18"/>
        </w:rPr>
        <w:t>Jeżeli wszyst</w:t>
      </w:r>
      <w:r w:rsidR="00ED0185">
        <w:rPr>
          <w:rFonts w:asciiTheme="minorHAnsi" w:hAnsiTheme="minorHAnsi"/>
          <w:sz w:val="18"/>
          <w:szCs w:val="18"/>
        </w:rPr>
        <w:t>kie badania przewidziane w pkt.</w:t>
      </w:r>
      <w:r w:rsidRPr="00DF062B">
        <w:rPr>
          <w:rFonts w:asciiTheme="minorHAnsi" w:hAnsiTheme="minorHAnsi"/>
          <w:sz w:val="18"/>
          <w:szCs w:val="18"/>
        </w:rPr>
        <w:t xml:space="preserve"> 6 dały wynik pozytywny, wykonane roboty należy uznać za wykonane zgodnie z wymaganiami ST. Jeżeli choć jedno badanie dało wynik ujemny wykonane roboty należy uznać za niezgodne z wymaganiami. W tym wypadku Wykonawca jest zobowiązany doprowadzić roboty do zgodności z ST i przedstawić je do ponownego odbioru.</w:t>
      </w:r>
    </w:p>
    <w:p w:rsidR="00A01967" w:rsidRPr="00DF062B" w:rsidRDefault="00A01967" w:rsidP="00A01967">
      <w:pPr>
        <w:pStyle w:val="SSTnagowek2"/>
      </w:pPr>
      <w:bookmarkStart w:id="14" w:name="_Toc225043564"/>
      <w:r w:rsidRPr="00DF062B">
        <w:lastRenderedPageBreak/>
        <w:t>PODSTAWA PŁATNOŚCI</w:t>
      </w:r>
      <w:bookmarkEnd w:id="14"/>
      <w:r w:rsidRPr="00DF062B">
        <w:t xml:space="preserve">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Ogólne ustalenia dotyczące podstawy płatności podano w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w:t>
      </w:r>
      <w:proofErr w:type="spellStart"/>
      <w:r w:rsidRPr="00DF062B">
        <w:rPr>
          <w:rFonts w:asciiTheme="minorHAnsi" w:hAnsiTheme="minorHAnsi"/>
          <w:sz w:val="18"/>
          <w:szCs w:val="18"/>
        </w:rPr>
        <w:t>DM.00.00.00</w:t>
      </w:r>
      <w:proofErr w:type="spellEnd"/>
      <w:r w:rsidRPr="00DF062B">
        <w:rPr>
          <w:rFonts w:asciiTheme="minorHAnsi" w:hAnsiTheme="minorHAnsi"/>
          <w:sz w:val="18"/>
          <w:szCs w:val="18"/>
        </w:rPr>
        <w:t xml:space="preserve"> „Wymagania ogólne” , pkt 9.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Cena jednostkowa obejmuje:</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roboty przygotowawcze i pomiarowe,</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wykonanie projektu roboczego osłon przeciwporażeniowych,</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dostarczenie materiałów i wszystkich pozostałych czynników produkcji,</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 xml:space="preserve">montaż osłony do </w:t>
      </w:r>
      <w:proofErr w:type="spellStart"/>
      <w:r w:rsidR="00A0428D" w:rsidRPr="00A0428D">
        <w:rPr>
          <w:rFonts w:asciiTheme="minorHAnsi" w:hAnsiTheme="minorHAnsi"/>
          <w:sz w:val="18"/>
          <w:szCs w:val="18"/>
        </w:rPr>
        <w:t>barieroporęczy</w:t>
      </w:r>
      <w:proofErr w:type="spellEnd"/>
      <w:r w:rsidRPr="00DF062B">
        <w:rPr>
          <w:rFonts w:asciiTheme="minorHAnsi" w:hAnsiTheme="minorHAnsi"/>
          <w:sz w:val="18"/>
          <w:szCs w:val="18"/>
        </w:rPr>
        <w:t xml:space="preserve"> lub balustrady  zgodny z dokumentacją projektową i projektem roboczym osłony,</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wykonanie uszczelnień,</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 xml:space="preserve">wykonanie badań kontrolnych wg </w:t>
      </w:r>
      <w:proofErr w:type="spellStart"/>
      <w:r w:rsidRPr="00DF062B">
        <w:rPr>
          <w:rFonts w:asciiTheme="minorHAnsi" w:hAnsiTheme="minorHAnsi"/>
          <w:sz w:val="18"/>
          <w:szCs w:val="18"/>
        </w:rPr>
        <w:t>pktu</w:t>
      </w:r>
      <w:proofErr w:type="spellEnd"/>
      <w:r w:rsidRPr="00DF062B">
        <w:rPr>
          <w:rFonts w:asciiTheme="minorHAnsi" w:hAnsiTheme="minorHAnsi"/>
          <w:sz w:val="18"/>
          <w:szCs w:val="18"/>
        </w:rPr>
        <w:t xml:space="preserve"> 6,</w:t>
      </w:r>
    </w:p>
    <w:p w:rsidR="00A01967" w:rsidRPr="00DF062B" w:rsidRDefault="00A01967" w:rsidP="00A01967">
      <w:pPr>
        <w:numPr>
          <w:ilvl w:val="0"/>
          <w:numId w:val="13"/>
        </w:numPr>
        <w:tabs>
          <w:tab w:val="clear" w:pos="340"/>
          <w:tab w:val="num" w:pos="426"/>
        </w:tabs>
        <w:overflowPunct w:val="0"/>
        <w:autoSpaceDE w:val="0"/>
        <w:autoSpaceDN w:val="0"/>
        <w:adjustRightInd w:val="0"/>
        <w:ind w:left="426" w:hanging="426"/>
        <w:jc w:val="both"/>
        <w:textAlignment w:val="baseline"/>
        <w:rPr>
          <w:rFonts w:asciiTheme="minorHAnsi" w:hAnsiTheme="minorHAnsi"/>
          <w:sz w:val="18"/>
          <w:szCs w:val="18"/>
        </w:rPr>
      </w:pPr>
      <w:r w:rsidRPr="00DF062B">
        <w:rPr>
          <w:rFonts w:asciiTheme="minorHAnsi" w:hAnsiTheme="minorHAnsi"/>
          <w:sz w:val="18"/>
          <w:szCs w:val="18"/>
        </w:rPr>
        <w:t>oczyszczenie terenu robót.</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Cena uwzględnia również zakłady, odpad</w:t>
      </w:r>
      <w:bookmarkStart w:id="15" w:name="_GoBack"/>
      <w:bookmarkEnd w:id="15"/>
      <w:r w:rsidRPr="00DF062B">
        <w:rPr>
          <w:rFonts w:asciiTheme="minorHAnsi" w:hAnsiTheme="minorHAnsi"/>
          <w:sz w:val="18"/>
          <w:szCs w:val="18"/>
        </w:rPr>
        <w:t xml:space="preserve">y i ubytki materiałowe oraz oczyszczenie miejsca pracy. </w:t>
      </w:r>
    </w:p>
    <w:p w:rsidR="00A01967" w:rsidRPr="00DF062B" w:rsidRDefault="00A01967" w:rsidP="00A01967">
      <w:pPr>
        <w:ind w:firstLine="709"/>
        <w:rPr>
          <w:rFonts w:asciiTheme="minorHAnsi" w:hAnsiTheme="minorHAnsi"/>
          <w:sz w:val="18"/>
          <w:szCs w:val="18"/>
        </w:rPr>
      </w:pPr>
      <w:r w:rsidRPr="00DF062B">
        <w:rPr>
          <w:rFonts w:asciiTheme="minorHAnsi" w:hAnsiTheme="minorHAnsi"/>
          <w:sz w:val="18"/>
          <w:szCs w:val="18"/>
        </w:rPr>
        <w:t xml:space="preserve">Cena wykonania robót określonych niniejszą </w:t>
      </w:r>
      <w:proofErr w:type="spellStart"/>
      <w:r w:rsidRPr="00DF062B">
        <w:rPr>
          <w:rFonts w:asciiTheme="minorHAnsi" w:hAnsiTheme="minorHAnsi"/>
          <w:sz w:val="18"/>
          <w:szCs w:val="18"/>
        </w:rPr>
        <w:t>STWIORB</w:t>
      </w:r>
      <w:proofErr w:type="spellEnd"/>
      <w:r w:rsidRPr="00DF062B">
        <w:rPr>
          <w:rFonts w:asciiTheme="minorHAnsi" w:hAnsiTheme="minorHAnsi"/>
          <w:sz w:val="18"/>
          <w:szCs w:val="18"/>
        </w:rPr>
        <w:t xml:space="preserve"> obejmuje również:</w:t>
      </w:r>
    </w:p>
    <w:p w:rsidR="00A01967" w:rsidRPr="00DF062B" w:rsidRDefault="00A01967" w:rsidP="00A01967">
      <w:pPr>
        <w:numPr>
          <w:ilvl w:val="0"/>
          <w:numId w:val="12"/>
        </w:numPr>
        <w:jc w:val="both"/>
        <w:rPr>
          <w:rFonts w:asciiTheme="minorHAnsi" w:hAnsiTheme="minorHAnsi"/>
          <w:sz w:val="18"/>
          <w:szCs w:val="18"/>
        </w:rPr>
      </w:pPr>
      <w:r w:rsidRPr="00DF062B">
        <w:rPr>
          <w:rFonts w:asciiTheme="minorHAnsi" w:hAnsiTheme="minorHAnsi"/>
          <w:sz w:val="18"/>
          <w:szCs w:val="18"/>
        </w:rPr>
        <w:t>roboty tymczasowe, które są potrzebne do wykonania robót podstawowych, ale nie są przekazywane Zamawiającemu i są usuwane po wykonaniu robót podstawowych,</w:t>
      </w:r>
    </w:p>
    <w:p w:rsidR="00A01967" w:rsidRPr="00DF062B" w:rsidRDefault="00A01967" w:rsidP="00A01967">
      <w:pPr>
        <w:numPr>
          <w:ilvl w:val="0"/>
          <w:numId w:val="12"/>
        </w:numPr>
        <w:jc w:val="both"/>
        <w:rPr>
          <w:rFonts w:asciiTheme="minorHAnsi" w:hAnsiTheme="minorHAnsi"/>
          <w:sz w:val="18"/>
          <w:szCs w:val="18"/>
        </w:rPr>
      </w:pPr>
      <w:r w:rsidRPr="00DF062B">
        <w:rPr>
          <w:rFonts w:asciiTheme="minorHAnsi" w:hAnsiTheme="minorHAnsi"/>
          <w:sz w:val="18"/>
          <w:szCs w:val="18"/>
        </w:rPr>
        <w:t>prace towarzyszące, które są niezbędne do wykonania robót podstawowych, nie zaliczane do robót tymczasowych.</w:t>
      </w:r>
    </w:p>
    <w:p w:rsidR="00A01967" w:rsidRPr="00DF062B" w:rsidRDefault="00A01967" w:rsidP="00A01967">
      <w:pPr>
        <w:pStyle w:val="SSTnagowek2"/>
      </w:pPr>
      <w:bookmarkStart w:id="16" w:name="_Toc225043565"/>
      <w:r w:rsidRPr="00DF062B">
        <w:t>PRZEPISY ZWIĄZANE</w:t>
      </w:r>
      <w:bookmarkEnd w:id="16"/>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-EN 50122-1:2002</w:t>
      </w:r>
      <w:r w:rsidRPr="00DF062B">
        <w:rPr>
          <w:rFonts w:asciiTheme="minorHAnsi" w:hAnsiTheme="minorHAnsi"/>
          <w:sz w:val="18"/>
          <w:szCs w:val="18"/>
        </w:rPr>
        <w:tab/>
        <w:t>Zastosowania kolejowe - Urządzenia stacjonarne - Część 1: Środki ochrony dotyczące bezpieczeństwa elektrycznego i uziemień</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-EN 50122-2:2002</w:t>
      </w:r>
      <w:r w:rsidRPr="00DF062B">
        <w:rPr>
          <w:rFonts w:asciiTheme="minorHAnsi" w:hAnsiTheme="minorHAnsi"/>
          <w:sz w:val="18"/>
          <w:szCs w:val="18"/>
        </w:rPr>
        <w:tab/>
        <w:t xml:space="preserve">Zastosowania kolejowe - Urządzenia stacjonarne - Część 2: Środki ochrony przed oddziaływaniem prądów błądzących wywołanych przez trakcję elektryczną prądu stałego  </w:t>
      </w:r>
    </w:p>
    <w:p w:rsidR="00A01967" w:rsidRPr="00DF062B" w:rsidRDefault="00A01967" w:rsidP="00A01967">
      <w:pPr>
        <w:tabs>
          <w:tab w:val="left" w:pos="1984"/>
        </w:tabs>
        <w:rPr>
          <w:rFonts w:asciiTheme="minorHAnsi" w:hAnsiTheme="minorHAnsi"/>
          <w:sz w:val="18"/>
          <w:szCs w:val="18"/>
        </w:rPr>
      </w:pPr>
      <w:proofErr w:type="spellStart"/>
      <w:r w:rsidRPr="00DA3C0E">
        <w:rPr>
          <w:rFonts w:asciiTheme="minorHAnsi" w:hAnsiTheme="minorHAnsi"/>
          <w:sz w:val="18"/>
          <w:szCs w:val="18"/>
        </w:rPr>
        <w:t>PN</w:t>
      </w:r>
      <w:proofErr w:type="spellEnd"/>
      <w:r w:rsidRPr="00DA3C0E">
        <w:rPr>
          <w:rFonts w:asciiTheme="minorHAnsi" w:hAnsiTheme="minorHAnsi"/>
          <w:sz w:val="18"/>
          <w:szCs w:val="18"/>
        </w:rPr>
        <w:t xml:space="preserve">-EN 60529:2002  (oryg.)         </w:t>
      </w:r>
      <w:r w:rsidRPr="00DF062B">
        <w:rPr>
          <w:rFonts w:asciiTheme="minorHAnsi" w:hAnsiTheme="minorHAnsi"/>
          <w:sz w:val="18"/>
          <w:szCs w:val="18"/>
        </w:rPr>
        <w:tab/>
        <w:t>Stopnie ochrony zapewnione przez obudowy (kod IP)</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 xml:space="preserve">-EN ISO 1461:200   </w:t>
      </w:r>
      <w:r w:rsidRPr="00DF062B">
        <w:rPr>
          <w:rFonts w:asciiTheme="minorHAnsi" w:hAnsiTheme="minorHAnsi"/>
          <w:sz w:val="18"/>
          <w:szCs w:val="18"/>
        </w:rPr>
        <w:tab/>
        <w:t>Powłoki cynkowe nanoszone na stal metodą zanurzeniową    (cynkowanie jednostkowe) - Wymagania i badania.</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-EN 10025-1:2001</w:t>
      </w:r>
      <w:r w:rsidRPr="00DF062B">
        <w:rPr>
          <w:rFonts w:asciiTheme="minorHAnsi" w:hAnsiTheme="minorHAnsi"/>
          <w:sz w:val="18"/>
          <w:szCs w:val="18"/>
        </w:rPr>
        <w:tab/>
        <w:t>Wyroby walcowane na gorąco ze stali konstrukcyjnych -      Część 1: Ogólne warunki techniczne dostawy</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-B-30152:1997</w:t>
      </w:r>
      <w:r w:rsidRPr="00DF062B">
        <w:rPr>
          <w:rFonts w:asciiTheme="minorHAnsi" w:hAnsiTheme="minorHAnsi"/>
          <w:sz w:val="18"/>
          <w:szCs w:val="18"/>
        </w:rPr>
        <w:tab/>
        <w:t>Kity budowlane kauczukowe uszczelniające</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-C-04133:1988</w:t>
      </w:r>
      <w:r w:rsidRPr="00DF062B">
        <w:rPr>
          <w:rFonts w:asciiTheme="minorHAnsi" w:hAnsiTheme="minorHAnsi"/>
          <w:sz w:val="18"/>
          <w:szCs w:val="18"/>
        </w:rPr>
        <w:tab/>
        <w:t xml:space="preserve">Przetwory naftowe. Pomiar penetracji smarów plastycznych i </w:t>
      </w:r>
      <w:proofErr w:type="spellStart"/>
      <w:r w:rsidRPr="00DF062B">
        <w:rPr>
          <w:rFonts w:asciiTheme="minorHAnsi" w:hAnsiTheme="minorHAnsi"/>
          <w:sz w:val="18"/>
          <w:szCs w:val="18"/>
        </w:rPr>
        <w:t>petrolatum</w:t>
      </w:r>
      <w:proofErr w:type="spellEnd"/>
      <w:r w:rsidRPr="00DF062B">
        <w:rPr>
          <w:rFonts w:asciiTheme="minorHAnsi" w:hAnsiTheme="minorHAnsi"/>
          <w:sz w:val="18"/>
          <w:szCs w:val="18"/>
        </w:rPr>
        <w:t xml:space="preserve"> penetrometrem stożkowym</w:t>
      </w:r>
    </w:p>
    <w:p w:rsidR="00A01967" w:rsidRPr="00DF062B" w:rsidRDefault="00A01967" w:rsidP="00A01967">
      <w:pPr>
        <w:tabs>
          <w:tab w:val="left" w:pos="1984"/>
        </w:tabs>
        <w:rPr>
          <w:rFonts w:asciiTheme="minorHAnsi" w:hAnsiTheme="minorHAnsi"/>
          <w:sz w:val="18"/>
          <w:szCs w:val="18"/>
        </w:rPr>
      </w:pPr>
      <w:proofErr w:type="spellStart"/>
      <w:r w:rsidRPr="00DF062B">
        <w:rPr>
          <w:rFonts w:asciiTheme="minorHAnsi" w:hAnsiTheme="minorHAnsi"/>
          <w:sz w:val="18"/>
          <w:szCs w:val="18"/>
        </w:rPr>
        <w:t>PN</w:t>
      </w:r>
      <w:proofErr w:type="spellEnd"/>
      <w:r w:rsidRPr="00DF062B">
        <w:rPr>
          <w:rFonts w:asciiTheme="minorHAnsi" w:hAnsiTheme="minorHAnsi"/>
          <w:sz w:val="18"/>
          <w:szCs w:val="18"/>
        </w:rPr>
        <w:t>-B-30150:1997</w:t>
      </w:r>
      <w:r w:rsidRPr="00DF062B">
        <w:rPr>
          <w:rFonts w:asciiTheme="minorHAnsi" w:hAnsiTheme="minorHAnsi"/>
          <w:sz w:val="18"/>
          <w:szCs w:val="18"/>
        </w:rPr>
        <w:tab/>
        <w:t>Kity budowlane trwale plastyczne - olejowy i polistyrenowy</w:t>
      </w:r>
    </w:p>
    <w:p w:rsidR="00B50DF3" w:rsidRDefault="00A01967" w:rsidP="00A01967">
      <w:proofErr w:type="spellStart"/>
      <w:r w:rsidRPr="00DF062B">
        <w:rPr>
          <w:rFonts w:asciiTheme="minorHAnsi" w:hAnsiTheme="minorHAnsi"/>
          <w:sz w:val="18"/>
          <w:szCs w:val="18"/>
        </w:rPr>
        <w:t>PN</w:t>
      </w:r>
      <w:proofErr w:type="spellEnd"/>
      <w:r w:rsidRPr="00DF062B">
        <w:rPr>
          <w:rFonts w:asciiTheme="minorHAnsi" w:hAnsiTheme="minorHAnsi"/>
          <w:sz w:val="18"/>
          <w:szCs w:val="18"/>
        </w:rPr>
        <w:t>-ISO 37:2007</w:t>
      </w:r>
      <w:r w:rsidRPr="00DF062B">
        <w:rPr>
          <w:rFonts w:asciiTheme="minorHAnsi" w:hAnsiTheme="minorHAnsi"/>
          <w:sz w:val="18"/>
          <w:szCs w:val="18"/>
        </w:rPr>
        <w:tab/>
        <w:t>Guma i kauczuk termoplastyczny - Oznaczanie właściwości wytrzymałościowych przy rozciąganiu</w:t>
      </w:r>
    </w:p>
    <w:sectPr w:rsidR="00B50D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8F" w:rsidRDefault="004B108F" w:rsidP="00DC2426">
      <w:r>
        <w:separator/>
      </w:r>
    </w:p>
  </w:endnote>
  <w:endnote w:type="continuationSeparator" w:id="0">
    <w:p w:rsidR="004B108F" w:rsidRDefault="004B108F" w:rsidP="00D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PL">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50419"/>
      <w:docPartObj>
        <w:docPartGallery w:val="Page Numbers (Bottom of Page)"/>
        <w:docPartUnique/>
      </w:docPartObj>
    </w:sdtPr>
    <w:sdtEndPr/>
    <w:sdtContent>
      <w:p w:rsidR="00DC2426" w:rsidRDefault="00DC2426">
        <w:pPr>
          <w:pStyle w:val="Stopka"/>
          <w:jc w:val="center"/>
        </w:pPr>
        <w:r>
          <w:fldChar w:fldCharType="begin"/>
        </w:r>
        <w:r>
          <w:instrText>PAGE   \* MERGEFORMAT</w:instrText>
        </w:r>
        <w:r>
          <w:fldChar w:fldCharType="separate"/>
        </w:r>
        <w:r w:rsidR="00A0428D">
          <w:rPr>
            <w:noProof/>
          </w:rPr>
          <w:t>10</w:t>
        </w:r>
        <w:r>
          <w:fldChar w:fldCharType="end"/>
        </w:r>
      </w:p>
    </w:sdtContent>
  </w:sdt>
  <w:p w:rsidR="00DC2426" w:rsidRDefault="00DC24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8F" w:rsidRDefault="004B108F" w:rsidP="00DC2426">
      <w:r>
        <w:separator/>
      </w:r>
    </w:p>
  </w:footnote>
  <w:footnote w:type="continuationSeparator" w:id="0">
    <w:p w:rsidR="004B108F" w:rsidRDefault="004B108F" w:rsidP="00DC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D3E"/>
    <w:multiLevelType w:val="hybridMultilevel"/>
    <w:tmpl w:val="74D0CB6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23730E"/>
    <w:multiLevelType w:val="hybridMultilevel"/>
    <w:tmpl w:val="4E988F9C"/>
    <w:lvl w:ilvl="0" w:tplc="987E997C">
      <w:start w:val="1"/>
      <w:numFmt w:val="bullet"/>
      <w:lvlText w:val=""/>
      <w:lvlJc w:val="left"/>
      <w:pPr>
        <w:tabs>
          <w:tab w:val="num" w:pos="1068"/>
        </w:tabs>
        <w:ind w:left="1406" w:hanging="338"/>
      </w:pPr>
      <w:rPr>
        <w:rFonts w:ascii="Symbol" w:hAnsi="Symbol" w:hint="default"/>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nsid w:val="1BEC62F5"/>
    <w:multiLevelType w:val="hybridMultilevel"/>
    <w:tmpl w:val="45B0CD58"/>
    <w:lvl w:ilvl="0" w:tplc="04150003">
      <w:start w:val="1"/>
      <w:numFmt w:val="bullet"/>
      <w:lvlText w:val="–"/>
      <w:lvlJc w:val="left"/>
      <w:pPr>
        <w:ind w:left="729" w:hanging="360"/>
      </w:pPr>
      <w:rPr>
        <w:rFonts w:ascii="Times New Roman" w:hAnsi="Times New Roman" w:cs="Times New Roman" w:hint="default"/>
        <w:sz w:val="16"/>
      </w:rPr>
    </w:lvl>
    <w:lvl w:ilvl="1" w:tplc="FFFFFFFF"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4B3317C"/>
    <w:multiLevelType w:val="hybridMultilevel"/>
    <w:tmpl w:val="3AE84DD0"/>
    <w:lvl w:ilvl="0" w:tplc="0B761AF2">
      <w:start w:val="1"/>
      <w:numFmt w:val="bullet"/>
      <w:lvlText w:val="–"/>
      <w:lvlJc w:val="left"/>
      <w:pPr>
        <w:ind w:left="729" w:hanging="360"/>
      </w:pPr>
      <w:rPr>
        <w:rFonts w:ascii="Times New Roman" w:hAnsi="Times New Roman" w:cs="Times New Roman" w:hint="default"/>
        <w:sz w:val="16"/>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6">
    <w:nsid w:val="33B01F55"/>
    <w:multiLevelType w:val="hybridMultilevel"/>
    <w:tmpl w:val="7B667106"/>
    <w:lvl w:ilvl="0" w:tplc="40382470">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1E4363"/>
    <w:multiLevelType w:val="hybridMultilevel"/>
    <w:tmpl w:val="E9D09636"/>
    <w:lvl w:ilvl="0" w:tplc="FFFFFFFF">
      <w:start w:val="1"/>
      <w:numFmt w:val="bullet"/>
      <w:lvlText w:val="–"/>
      <w:lvlJc w:val="left"/>
      <w:pPr>
        <w:ind w:left="729" w:hanging="360"/>
      </w:pPr>
      <w:rPr>
        <w:rFonts w:ascii="Times New Roman" w:hAnsi="Times New Roman" w:cs="Times New Roman" w:hint="default"/>
        <w:sz w:val="16"/>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8">
    <w:nsid w:val="3BEA5183"/>
    <w:multiLevelType w:val="hybridMultilevel"/>
    <w:tmpl w:val="C5922808"/>
    <w:lvl w:ilvl="0" w:tplc="FFFFFFFF">
      <w:start w:val="1"/>
      <w:numFmt w:val="bullet"/>
      <w:lvlText w:val="–"/>
      <w:lvlJc w:val="left"/>
      <w:pPr>
        <w:ind w:left="729" w:hanging="360"/>
      </w:pPr>
      <w:rPr>
        <w:rFonts w:ascii="Times New Roman" w:hAnsi="Times New Roman" w:cs="Times New Roman" w:hint="default"/>
        <w:sz w:val="16"/>
      </w:rPr>
    </w:lvl>
    <w:lvl w:ilvl="1" w:tplc="FFFFFFFF" w:tentative="1">
      <w:start w:val="1"/>
      <w:numFmt w:val="bullet"/>
      <w:lvlText w:val="o"/>
      <w:lvlJc w:val="left"/>
      <w:pPr>
        <w:ind w:left="1449" w:hanging="360"/>
      </w:pPr>
      <w:rPr>
        <w:rFonts w:ascii="Courier New" w:hAnsi="Courier New" w:cs="Courier New" w:hint="default"/>
      </w:rPr>
    </w:lvl>
    <w:lvl w:ilvl="2" w:tplc="FFFFFFFF" w:tentative="1">
      <w:start w:val="1"/>
      <w:numFmt w:val="bullet"/>
      <w:lvlText w:val=""/>
      <w:lvlJc w:val="left"/>
      <w:pPr>
        <w:ind w:left="2169" w:hanging="360"/>
      </w:pPr>
      <w:rPr>
        <w:rFonts w:ascii="Wingdings" w:hAnsi="Wingdings" w:hint="default"/>
      </w:rPr>
    </w:lvl>
    <w:lvl w:ilvl="3" w:tplc="FFFFFFFF" w:tentative="1">
      <w:start w:val="1"/>
      <w:numFmt w:val="bullet"/>
      <w:lvlText w:val=""/>
      <w:lvlJc w:val="left"/>
      <w:pPr>
        <w:ind w:left="2889" w:hanging="360"/>
      </w:pPr>
      <w:rPr>
        <w:rFonts w:ascii="Symbol" w:hAnsi="Symbol" w:hint="default"/>
      </w:rPr>
    </w:lvl>
    <w:lvl w:ilvl="4" w:tplc="FFFFFFFF" w:tentative="1">
      <w:start w:val="1"/>
      <w:numFmt w:val="bullet"/>
      <w:lvlText w:val="o"/>
      <w:lvlJc w:val="left"/>
      <w:pPr>
        <w:ind w:left="3609" w:hanging="360"/>
      </w:pPr>
      <w:rPr>
        <w:rFonts w:ascii="Courier New" w:hAnsi="Courier New" w:cs="Courier New" w:hint="default"/>
      </w:rPr>
    </w:lvl>
    <w:lvl w:ilvl="5" w:tplc="FFFFFFFF" w:tentative="1">
      <w:start w:val="1"/>
      <w:numFmt w:val="bullet"/>
      <w:lvlText w:val=""/>
      <w:lvlJc w:val="left"/>
      <w:pPr>
        <w:ind w:left="4329" w:hanging="360"/>
      </w:pPr>
      <w:rPr>
        <w:rFonts w:ascii="Wingdings" w:hAnsi="Wingdings" w:hint="default"/>
      </w:rPr>
    </w:lvl>
    <w:lvl w:ilvl="6" w:tplc="FFFFFFFF" w:tentative="1">
      <w:start w:val="1"/>
      <w:numFmt w:val="bullet"/>
      <w:lvlText w:val=""/>
      <w:lvlJc w:val="left"/>
      <w:pPr>
        <w:ind w:left="5049" w:hanging="360"/>
      </w:pPr>
      <w:rPr>
        <w:rFonts w:ascii="Symbol" w:hAnsi="Symbol" w:hint="default"/>
      </w:rPr>
    </w:lvl>
    <w:lvl w:ilvl="7" w:tplc="FFFFFFFF" w:tentative="1">
      <w:start w:val="1"/>
      <w:numFmt w:val="bullet"/>
      <w:lvlText w:val="o"/>
      <w:lvlJc w:val="left"/>
      <w:pPr>
        <w:ind w:left="5769" w:hanging="360"/>
      </w:pPr>
      <w:rPr>
        <w:rFonts w:ascii="Courier New" w:hAnsi="Courier New" w:cs="Courier New" w:hint="default"/>
      </w:rPr>
    </w:lvl>
    <w:lvl w:ilvl="8" w:tplc="FFFFFFFF" w:tentative="1">
      <w:start w:val="1"/>
      <w:numFmt w:val="bullet"/>
      <w:lvlText w:val=""/>
      <w:lvlJc w:val="left"/>
      <w:pPr>
        <w:ind w:left="6489" w:hanging="360"/>
      </w:pPr>
      <w:rPr>
        <w:rFonts w:ascii="Wingdings" w:hAnsi="Wingdings" w:hint="default"/>
      </w:rPr>
    </w:lvl>
  </w:abstractNum>
  <w:abstractNum w:abstractNumId="9">
    <w:nsid w:val="3DA76F21"/>
    <w:multiLevelType w:val="multilevel"/>
    <w:tmpl w:val="3E42C682"/>
    <w:lvl w:ilvl="0">
      <w:start w:val="1"/>
      <w:numFmt w:val="decimal"/>
      <w:pStyle w:val="SSTnag1"/>
      <w:suff w:val="space"/>
      <w:lvlText w:val="%1."/>
      <w:lvlJc w:val="left"/>
      <w:pPr>
        <w:ind w:left="360" w:hanging="360"/>
      </w:pPr>
      <w:rPr>
        <w:rFonts w:ascii="Calibri" w:hAnsi="Calibr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STnagowek2"/>
      <w:suff w:val="space"/>
      <w:lvlText w:val="%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STnagwek3"/>
      <w:suff w:val="space"/>
      <w:lvlText w:val="%2.%3."/>
      <w:lvlJc w:val="left"/>
      <w:pPr>
        <w:ind w:left="-567" w:firstLine="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stnag4"/>
      <w:suff w:val="space"/>
      <w:lvlText w:val="%2.%3.%4"/>
      <w:lvlJc w:val="left"/>
      <w:pPr>
        <w:ind w:left="785"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Restart w:val="1"/>
      <w:suff w:val="space"/>
      <w:lvlText w:val="%7"/>
      <w:lvlJc w:val="left"/>
      <w:pPr>
        <w:ind w:left="0" w:firstLine="0"/>
      </w:pPr>
      <w:rPr>
        <w:rFonts w:ascii="Times New Roman" w:hAnsi="Times New Roman"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C1FC7"/>
    <w:multiLevelType w:val="hybridMultilevel"/>
    <w:tmpl w:val="79F29732"/>
    <w:lvl w:ilvl="0" w:tplc="D35AB624">
      <w:start w:val="1"/>
      <w:numFmt w:val="bullet"/>
      <w:lvlText w:val="–"/>
      <w:lvlJc w:val="left"/>
      <w:pPr>
        <w:ind w:left="729" w:hanging="360"/>
      </w:pPr>
      <w:rPr>
        <w:rFonts w:ascii="Times New Roman" w:hAnsi="Times New Roman" w:cs="Times New Roman" w:hint="default"/>
        <w:sz w:val="16"/>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11">
    <w:nsid w:val="50EC3E64"/>
    <w:multiLevelType w:val="hybridMultilevel"/>
    <w:tmpl w:val="7ED893E8"/>
    <w:lvl w:ilvl="0" w:tplc="04150001">
      <w:start w:val="1"/>
      <w:numFmt w:val="bullet"/>
      <w:lvlText w:val="–"/>
      <w:lvlJc w:val="left"/>
      <w:pPr>
        <w:ind w:left="729" w:hanging="360"/>
      </w:pPr>
      <w:rPr>
        <w:rFonts w:ascii="Times New Roman" w:hAnsi="Times New Roman" w:cs="Times New Roman" w:hint="default"/>
        <w:sz w:val="16"/>
      </w:rPr>
    </w:lvl>
    <w:lvl w:ilvl="1" w:tplc="04150019" w:tentative="1">
      <w:start w:val="1"/>
      <w:numFmt w:val="bullet"/>
      <w:lvlText w:val="o"/>
      <w:lvlJc w:val="left"/>
      <w:pPr>
        <w:ind w:left="1449" w:hanging="360"/>
      </w:pPr>
      <w:rPr>
        <w:rFonts w:ascii="Courier New" w:hAnsi="Courier New" w:cs="Courier New" w:hint="default"/>
      </w:rPr>
    </w:lvl>
    <w:lvl w:ilvl="2" w:tplc="0415001B" w:tentative="1">
      <w:start w:val="1"/>
      <w:numFmt w:val="bullet"/>
      <w:lvlText w:val=""/>
      <w:lvlJc w:val="left"/>
      <w:pPr>
        <w:ind w:left="2169" w:hanging="360"/>
      </w:pPr>
      <w:rPr>
        <w:rFonts w:ascii="Wingdings" w:hAnsi="Wingdings" w:hint="default"/>
      </w:rPr>
    </w:lvl>
    <w:lvl w:ilvl="3" w:tplc="0415000F" w:tentative="1">
      <w:start w:val="1"/>
      <w:numFmt w:val="bullet"/>
      <w:lvlText w:val=""/>
      <w:lvlJc w:val="left"/>
      <w:pPr>
        <w:ind w:left="2889" w:hanging="360"/>
      </w:pPr>
      <w:rPr>
        <w:rFonts w:ascii="Symbol" w:hAnsi="Symbol" w:hint="default"/>
      </w:rPr>
    </w:lvl>
    <w:lvl w:ilvl="4" w:tplc="04150019" w:tentative="1">
      <w:start w:val="1"/>
      <w:numFmt w:val="bullet"/>
      <w:lvlText w:val="o"/>
      <w:lvlJc w:val="left"/>
      <w:pPr>
        <w:ind w:left="3609" w:hanging="360"/>
      </w:pPr>
      <w:rPr>
        <w:rFonts w:ascii="Courier New" w:hAnsi="Courier New" w:cs="Courier New" w:hint="default"/>
      </w:rPr>
    </w:lvl>
    <w:lvl w:ilvl="5" w:tplc="0415001B" w:tentative="1">
      <w:start w:val="1"/>
      <w:numFmt w:val="bullet"/>
      <w:lvlText w:val=""/>
      <w:lvlJc w:val="left"/>
      <w:pPr>
        <w:ind w:left="4329" w:hanging="360"/>
      </w:pPr>
      <w:rPr>
        <w:rFonts w:ascii="Wingdings" w:hAnsi="Wingdings" w:hint="default"/>
      </w:rPr>
    </w:lvl>
    <w:lvl w:ilvl="6" w:tplc="0415000F" w:tentative="1">
      <w:start w:val="1"/>
      <w:numFmt w:val="bullet"/>
      <w:lvlText w:val=""/>
      <w:lvlJc w:val="left"/>
      <w:pPr>
        <w:ind w:left="5049" w:hanging="360"/>
      </w:pPr>
      <w:rPr>
        <w:rFonts w:ascii="Symbol" w:hAnsi="Symbol" w:hint="default"/>
      </w:rPr>
    </w:lvl>
    <w:lvl w:ilvl="7" w:tplc="04150019" w:tentative="1">
      <w:start w:val="1"/>
      <w:numFmt w:val="bullet"/>
      <w:lvlText w:val="o"/>
      <w:lvlJc w:val="left"/>
      <w:pPr>
        <w:ind w:left="5769" w:hanging="360"/>
      </w:pPr>
      <w:rPr>
        <w:rFonts w:ascii="Courier New" w:hAnsi="Courier New" w:cs="Courier New" w:hint="default"/>
      </w:rPr>
    </w:lvl>
    <w:lvl w:ilvl="8" w:tplc="0415001B" w:tentative="1">
      <w:start w:val="1"/>
      <w:numFmt w:val="bullet"/>
      <w:lvlText w:val=""/>
      <w:lvlJc w:val="left"/>
      <w:pPr>
        <w:ind w:left="6489" w:hanging="360"/>
      </w:pPr>
      <w:rPr>
        <w:rFonts w:ascii="Wingdings" w:hAnsi="Wingdings" w:hint="default"/>
      </w:rPr>
    </w:lvl>
  </w:abstractNum>
  <w:abstractNum w:abstractNumId="12">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CFD2971"/>
    <w:multiLevelType w:val="hybridMultilevel"/>
    <w:tmpl w:val="00F2A370"/>
    <w:lvl w:ilvl="0" w:tplc="7096CAC0">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F2D1814"/>
    <w:multiLevelType w:val="hybridMultilevel"/>
    <w:tmpl w:val="B81C7D2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E6E4CF8"/>
    <w:multiLevelType w:val="hybridMultilevel"/>
    <w:tmpl w:val="FDA2F7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46F0C42"/>
    <w:multiLevelType w:val="hybridMultilevel"/>
    <w:tmpl w:val="FA4AA368"/>
    <w:lvl w:ilvl="0" w:tplc="D35AB624">
      <w:start w:val="1"/>
      <w:numFmt w:val="bullet"/>
      <w:lvlText w:val="–"/>
      <w:lvlJc w:val="left"/>
      <w:pPr>
        <w:ind w:left="729" w:hanging="360"/>
      </w:pPr>
      <w:rPr>
        <w:rFonts w:ascii="Times New Roman" w:hAnsi="Times New Roman" w:cs="Times New Roman" w:hint="default"/>
        <w:sz w:val="16"/>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0"/>
  </w:num>
  <w:num w:numId="6">
    <w:abstractNumId w:val="10"/>
  </w:num>
  <w:num w:numId="7">
    <w:abstractNumId w:val="11"/>
  </w:num>
  <w:num w:numId="8">
    <w:abstractNumId w:val="8"/>
  </w:num>
  <w:num w:numId="9">
    <w:abstractNumId w:val="7"/>
  </w:num>
  <w:num w:numId="10">
    <w:abstractNumId w:val="6"/>
  </w:num>
  <w:num w:numId="11">
    <w:abstractNumId w:val="16"/>
  </w:num>
  <w:num w:numId="12">
    <w:abstractNumId w:val="12"/>
  </w:num>
  <w:num w:numId="13">
    <w:abstractNumId w:val="4"/>
  </w:num>
  <w:num w:numId="14">
    <w:abstractNumId w:val="3"/>
  </w:num>
  <w:num w:numId="15">
    <w:abstractNumId w:val="13"/>
  </w:num>
  <w:num w:numId="16">
    <w:abstractNumId w:val="15"/>
  </w:num>
  <w:num w:numId="17">
    <w:abstractNumId w:val="14"/>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7"/>
    <w:rsid w:val="00064475"/>
    <w:rsid w:val="00136AC6"/>
    <w:rsid w:val="001470F8"/>
    <w:rsid w:val="001531D4"/>
    <w:rsid w:val="00160B48"/>
    <w:rsid w:val="00207254"/>
    <w:rsid w:val="002073DB"/>
    <w:rsid w:val="00212F1D"/>
    <w:rsid w:val="002968C1"/>
    <w:rsid w:val="003861F8"/>
    <w:rsid w:val="00426A48"/>
    <w:rsid w:val="004B108F"/>
    <w:rsid w:val="004B7763"/>
    <w:rsid w:val="005A460D"/>
    <w:rsid w:val="00674471"/>
    <w:rsid w:val="00937A4D"/>
    <w:rsid w:val="0099056E"/>
    <w:rsid w:val="009937BD"/>
    <w:rsid w:val="009F3E30"/>
    <w:rsid w:val="00A01967"/>
    <w:rsid w:val="00A0428D"/>
    <w:rsid w:val="00AF6D9B"/>
    <w:rsid w:val="00B104CA"/>
    <w:rsid w:val="00B2477F"/>
    <w:rsid w:val="00B50DF3"/>
    <w:rsid w:val="00BF2701"/>
    <w:rsid w:val="00C8450D"/>
    <w:rsid w:val="00CB0B74"/>
    <w:rsid w:val="00CE739A"/>
    <w:rsid w:val="00D754A2"/>
    <w:rsid w:val="00DC2426"/>
    <w:rsid w:val="00E155AE"/>
    <w:rsid w:val="00ED0185"/>
    <w:rsid w:val="00ED6FE1"/>
    <w:rsid w:val="00F04E48"/>
    <w:rsid w:val="00F84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967"/>
    <w:pPr>
      <w:spacing w:after="0" w:line="240" w:lineRule="auto"/>
      <w:ind w:firstLine="357"/>
    </w:pPr>
    <w:rPr>
      <w:rFonts w:ascii="Calibri" w:hAnsi="Calibri" w:cs="Times New Roman"/>
    </w:rPr>
  </w:style>
  <w:style w:type="paragraph" w:styleId="Nagwek1">
    <w:name w:val="heading 1"/>
    <w:basedOn w:val="Normalny"/>
    <w:next w:val="Normalny"/>
    <w:link w:val="Nagwek1Znak"/>
    <w:uiPriority w:val="9"/>
    <w:qFormat/>
    <w:rsid w:val="00A0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01967"/>
    <w:pPr>
      <w:jc w:val="both"/>
    </w:pPr>
    <w:rPr>
      <w:rFonts w:ascii="Times New Roman PL" w:hAnsi="Times New Roman PL"/>
      <w:color w:val="000000"/>
      <w:sz w:val="24"/>
    </w:rPr>
  </w:style>
  <w:style w:type="character" w:customStyle="1" w:styleId="TekstpodstawowyZnak">
    <w:name w:val="Tekst podstawowy Znak"/>
    <w:basedOn w:val="Domylnaczcionkaakapitu"/>
    <w:link w:val="Tekstpodstawowy"/>
    <w:uiPriority w:val="99"/>
    <w:rsid w:val="00A01967"/>
    <w:rPr>
      <w:rFonts w:ascii="Times New Roman PL" w:hAnsi="Times New Roman PL" w:cs="Times New Roman"/>
      <w:color w:val="000000"/>
      <w:sz w:val="24"/>
    </w:rPr>
  </w:style>
  <w:style w:type="paragraph" w:styleId="Tekstpodstawowywcity3">
    <w:name w:val="Body Text Indent 3"/>
    <w:basedOn w:val="Normalny"/>
    <w:link w:val="Tekstpodstawowywcity3Znak"/>
    <w:uiPriority w:val="99"/>
    <w:unhideWhenUsed/>
    <w:rsid w:val="00A019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01967"/>
    <w:rPr>
      <w:rFonts w:ascii="Calibri" w:hAnsi="Calibri" w:cs="Times New Roman"/>
      <w:sz w:val="16"/>
      <w:szCs w:val="16"/>
    </w:rPr>
  </w:style>
  <w:style w:type="paragraph" w:styleId="Tekstpodstawowy3">
    <w:name w:val="Body Text 3"/>
    <w:basedOn w:val="Normalny"/>
    <w:link w:val="Tekstpodstawowy3Znak"/>
    <w:uiPriority w:val="99"/>
    <w:unhideWhenUsed/>
    <w:rsid w:val="00A01967"/>
    <w:pPr>
      <w:spacing w:after="120"/>
    </w:pPr>
    <w:rPr>
      <w:sz w:val="16"/>
      <w:szCs w:val="16"/>
    </w:rPr>
  </w:style>
  <w:style w:type="character" w:customStyle="1" w:styleId="Tekstpodstawowy3Znak">
    <w:name w:val="Tekst podstawowy 3 Znak"/>
    <w:basedOn w:val="Domylnaczcionkaakapitu"/>
    <w:link w:val="Tekstpodstawowy3"/>
    <w:uiPriority w:val="99"/>
    <w:rsid w:val="00A01967"/>
    <w:rPr>
      <w:rFonts w:ascii="Calibri" w:hAnsi="Calibri" w:cs="Times New Roman"/>
      <w:sz w:val="16"/>
      <w:szCs w:val="16"/>
    </w:rPr>
  </w:style>
  <w:style w:type="paragraph" w:customStyle="1" w:styleId="SSTnag1">
    <w:name w:val="SST nagł 1"/>
    <w:basedOn w:val="Nagwek1"/>
    <w:link w:val="SSTnag1Znak"/>
    <w:autoRedefine/>
    <w:rsid w:val="00C8450D"/>
    <w:pPr>
      <w:keepNext w:val="0"/>
      <w:keepLines w:val="0"/>
      <w:numPr>
        <w:numId w:val="1"/>
      </w:numPr>
      <w:tabs>
        <w:tab w:val="left" w:pos="1701"/>
      </w:tabs>
      <w:suppressAutoHyphens/>
      <w:spacing w:before="240" w:after="60"/>
      <w:jc w:val="both"/>
    </w:pPr>
    <w:rPr>
      <w:rFonts w:asciiTheme="minorHAnsi" w:eastAsia="Times New Roman" w:hAnsiTheme="minorHAnsi" w:cs="Times New Roman"/>
      <w:caps/>
      <w:noProof/>
      <w:color w:val="auto"/>
      <w:kern w:val="28"/>
      <w:sz w:val="22"/>
      <w:szCs w:val="22"/>
      <w:lang w:eastAsia="x-none"/>
    </w:rPr>
  </w:style>
  <w:style w:type="paragraph" w:customStyle="1" w:styleId="SSTnagowek2">
    <w:name w:val="SST nagłowek 2"/>
    <w:basedOn w:val="Normalny"/>
    <w:link w:val="SSTnagowek2ZnakZnak"/>
    <w:autoRedefine/>
    <w:qFormat/>
    <w:rsid w:val="00A01967"/>
    <w:pPr>
      <w:keepNext/>
      <w:numPr>
        <w:ilvl w:val="1"/>
        <w:numId w:val="1"/>
      </w:numPr>
      <w:spacing w:before="240" w:after="60"/>
      <w:outlineLvl w:val="1"/>
    </w:pPr>
    <w:rPr>
      <w:rFonts w:asciiTheme="minorHAnsi" w:eastAsia="Times New Roman" w:hAnsiTheme="minorHAnsi"/>
      <w:b/>
      <w:caps/>
      <w:sz w:val="18"/>
      <w:szCs w:val="18"/>
      <w:lang w:val="x-none" w:eastAsia="x-none"/>
    </w:rPr>
  </w:style>
  <w:style w:type="paragraph" w:customStyle="1" w:styleId="SSTnag3">
    <w:name w:val="SST nagł 3"/>
    <w:basedOn w:val="SSTnagowek2"/>
    <w:link w:val="SSTnag3ZnakZnak"/>
    <w:autoRedefine/>
    <w:rsid w:val="00A01967"/>
    <w:pPr>
      <w:keepNext w:val="0"/>
      <w:numPr>
        <w:ilvl w:val="0"/>
        <w:numId w:val="0"/>
      </w:numPr>
      <w:spacing w:before="60"/>
      <w:jc w:val="both"/>
      <w:outlineLvl w:val="9"/>
    </w:pPr>
    <w:rPr>
      <w:rFonts w:cs="Arial"/>
      <w:caps w:val="0"/>
    </w:rPr>
  </w:style>
  <w:style w:type="character" w:customStyle="1" w:styleId="SSTnag1Znak">
    <w:name w:val="SST nagł 1 Znak"/>
    <w:link w:val="SSTnag1"/>
    <w:rsid w:val="00C8450D"/>
    <w:rPr>
      <w:rFonts w:eastAsia="Times New Roman" w:cs="Times New Roman"/>
      <w:b/>
      <w:bCs/>
      <w:caps/>
      <w:noProof/>
      <w:kern w:val="28"/>
      <w:lang w:eastAsia="x-none"/>
    </w:rPr>
  </w:style>
  <w:style w:type="character" w:customStyle="1" w:styleId="SSTnagowek2ZnakZnak">
    <w:name w:val="SST nagłowek 2 Znak Znak"/>
    <w:link w:val="SSTnagowek2"/>
    <w:rsid w:val="00A01967"/>
    <w:rPr>
      <w:rFonts w:eastAsia="Times New Roman" w:cs="Times New Roman"/>
      <w:b/>
      <w:caps/>
      <w:sz w:val="18"/>
      <w:szCs w:val="18"/>
      <w:lang w:val="x-none" w:eastAsia="x-none"/>
    </w:rPr>
  </w:style>
  <w:style w:type="character" w:customStyle="1" w:styleId="SSTnag3ZnakZnak">
    <w:name w:val="SST nagł 3 Znak Znak"/>
    <w:link w:val="SSTnag3"/>
    <w:rsid w:val="00A01967"/>
    <w:rPr>
      <w:rFonts w:eastAsia="Times New Roman" w:cs="Arial"/>
      <w:b/>
      <w:sz w:val="18"/>
      <w:szCs w:val="18"/>
      <w:lang w:val="x-none" w:eastAsia="x-none"/>
    </w:rPr>
  </w:style>
  <w:style w:type="paragraph" w:customStyle="1" w:styleId="sstnromalny">
    <w:name w:val="sst nromalny"/>
    <w:basedOn w:val="Normalny"/>
    <w:link w:val="sstnromalnyZnak"/>
    <w:rsid w:val="00A01967"/>
    <w:pPr>
      <w:keepLines/>
      <w:ind w:firstLine="709"/>
      <w:jc w:val="both"/>
    </w:pPr>
    <w:rPr>
      <w:rFonts w:eastAsia="Times New Roman"/>
      <w:sz w:val="20"/>
      <w:szCs w:val="20"/>
      <w:lang w:val="x-none" w:eastAsia="x-none"/>
    </w:rPr>
  </w:style>
  <w:style w:type="character" w:customStyle="1" w:styleId="sstnromalnyZnak">
    <w:name w:val="sst nromalny Znak"/>
    <w:link w:val="sstnromalny"/>
    <w:rsid w:val="00A01967"/>
    <w:rPr>
      <w:rFonts w:ascii="Calibri" w:eastAsia="Times New Roman" w:hAnsi="Calibri" w:cs="Times New Roman"/>
      <w:sz w:val="20"/>
      <w:szCs w:val="20"/>
      <w:lang w:val="x-none" w:eastAsia="x-none"/>
    </w:rPr>
  </w:style>
  <w:style w:type="paragraph" w:customStyle="1" w:styleId="sstnag4">
    <w:name w:val="sst nagł4"/>
    <w:basedOn w:val="sstnromalny"/>
    <w:rsid w:val="00A01967"/>
    <w:pPr>
      <w:keepLines w:val="0"/>
      <w:numPr>
        <w:ilvl w:val="3"/>
        <w:numId w:val="1"/>
      </w:numPr>
      <w:spacing w:before="60" w:after="60"/>
      <w:outlineLvl w:val="3"/>
    </w:pPr>
    <w:rPr>
      <w:rFonts w:asciiTheme="minorHAnsi" w:hAnsiTheme="minorHAnsi"/>
      <w:b/>
      <w:sz w:val="18"/>
      <w:szCs w:val="18"/>
    </w:rPr>
  </w:style>
  <w:style w:type="paragraph" w:customStyle="1" w:styleId="StylSSTnagowek2Dolewej">
    <w:name w:val="Styl SST nagłowek 2 + Do lewej"/>
    <w:basedOn w:val="SSTnagowek2"/>
    <w:rsid w:val="00A01967"/>
    <w:rPr>
      <w:bCs/>
    </w:rPr>
  </w:style>
  <w:style w:type="paragraph" w:customStyle="1" w:styleId="SSTnagwek3">
    <w:name w:val="SST nagłówek 3"/>
    <w:basedOn w:val="Normalny"/>
    <w:qFormat/>
    <w:rsid w:val="00A01967"/>
    <w:pPr>
      <w:numPr>
        <w:ilvl w:val="2"/>
        <w:numId w:val="1"/>
      </w:numPr>
      <w:spacing w:before="60" w:after="60"/>
    </w:pPr>
    <w:rPr>
      <w:rFonts w:asciiTheme="minorHAnsi" w:eastAsia="Calibri" w:hAnsiTheme="minorHAnsi"/>
      <w:b/>
      <w:sz w:val="18"/>
      <w:szCs w:val="18"/>
    </w:rPr>
  </w:style>
  <w:style w:type="character" w:customStyle="1" w:styleId="Nagwek1Znak">
    <w:name w:val="Nagłówek 1 Znak"/>
    <w:basedOn w:val="Domylnaczcionkaakapitu"/>
    <w:link w:val="Nagwek1"/>
    <w:uiPriority w:val="9"/>
    <w:rsid w:val="00A0196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2426"/>
    <w:pPr>
      <w:tabs>
        <w:tab w:val="center" w:pos="4536"/>
        <w:tab w:val="right" w:pos="9072"/>
      </w:tabs>
    </w:pPr>
  </w:style>
  <w:style w:type="character" w:customStyle="1" w:styleId="NagwekZnak">
    <w:name w:val="Nagłówek Znak"/>
    <w:basedOn w:val="Domylnaczcionkaakapitu"/>
    <w:link w:val="Nagwek"/>
    <w:uiPriority w:val="99"/>
    <w:rsid w:val="00DC2426"/>
    <w:rPr>
      <w:rFonts w:ascii="Calibri" w:hAnsi="Calibri" w:cs="Times New Roman"/>
    </w:rPr>
  </w:style>
  <w:style w:type="paragraph" w:styleId="Stopka">
    <w:name w:val="footer"/>
    <w:basedOn w:val="Normalny"/>
    <w:link w:val="StopkaZnak"/>
    <w:uiPriority w:val="99"/>
    <w:unhideWhenUsed/>
    <w:rsid w:val="00DC2426"/>
    <w:pPr>
      <w:tabs>
        <w:tab w:val="center" w:pos="4536"/>
        <w:tab w:val="right" w:pos="9072"/>
      </w:tabs>
    </w:pPr>
  </w:style>
  <w:style w:type="character" w:customStyle="1" w:styleId="StopkaZnak">
    <w:name w:val="Stopka Znak"/>
    <w:basedOn w:val="Domylnaczcionkaakapitu"/>
    <w:link w:val="Stopka"/>
    <w:uiPriority w:val="99"/>
    <w:rsid w:val="00DC242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967"/>
    <w:pPr>
      <w:spacing w:after="0" w:line="240" w:lineRule="auto"/>
      <w:ind w:firstLine="357"/>
    </w:pPr>
    <w:rPr>
      <w:rFonts w:ascii="Calibri" w:hAnsi="Calibri" w:cs="Times New Roman"/>
    </w:rPr>
  </w:style>
  <w:style w:type="paragraph" w:styleId="Nagwek1">
    <w:name w:val="heading 1"/>
    <w:basedOn w:val="Normalny"/>
    <w:next w:val="Normalny"/>
    <w:link w:val="Nagwek1Znak"/>
    <w:uiPriority w:val="9"/>
    <w:qFormat/>
    <w:rsid w:val="00A0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01967"/>
    <w:pPr>
      <w:jc w:val="both"/>
    </w:pPr>
    <w:rPr>
      <w:rFonts w:ascii="Times New Roman PL" w:hAnsi="Times New Roman PL"/>
      <w:color w:val="000000"/>
      <w:sz w:val="24"/>
    </w:rPr>
  </w:style>
  <w:style w:type="character" w:customStyle="1" w:styleId="TekstpodstawowyZnak">
    <w:name w:val="Tekst podstawowy Znak"/>
    <w:basedOn w:val="Domylnaczcionkaakapitu"/>
    <w:link w:val="Tekstpodstawowy"/>
    <w:uiPriority w:val="99"/>
    <w:rsid w:val="00A01967"/>
    <w:rPr>
      <w:rFonts w:ascii="Times New Roman PL" w:hAnsi="Times New Roman PL" w:cs="Times New Roman"/>
      <w:color w:val="000000"/>
      <w:sz w:val="24"/>
    </w:rPr>
  </w:style>
  <w:style w:type="paragraph" w:styleId="Tekstpodstawowywcity3">
    <w:name w:val="Body Text Indent 3"/>
    <w:basedOn w:val="Normalny"/>
    <w:link w:val="Tekstpodstawowywcity3Znak"/>
    <w:uiPriority w:val="99"/>
    <w:unhideWhenUsed/>
    <w:rsid w:val="00A019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01967"/>
    <w:rPr>
      <w:rFonts w:ascii="Calibri" w:hAnsi="Calibri" w:cs="Times New Roman"/>
      <w:sz w:val="16"/>
      <w:szCs w:val="16"/>
    </w:rPr>
  </w:style>
  <w:style w:type="paragraph" w:styleId="Tekstpodstawowy3">
    <w:name w:val="Body Text 3"/>
    <w:basedOn w:val="Normalny"/>
    <w:link w:val="Tekstpodstawowy3Znak"/>
    <w:uiPriority w:val="99"/>
    <w:unhideWhenUsed/>
    <w:rsid w:val="00A01967"/>
    <w:pPr>
      <w:spacing w:after="120"/>
    </w:pPr>
    <w:rPr>
      <w:sz w:val="16"/>
      <w:szCs w:val="16"/>
    </w:rPr>
  </w:style>
  <w:style w:type="character" w:customStyle="1" w:styleId="Tekstpodstawowy3Znak">
    <w:name w:val="Tekst podstawowy 3 Znak"/>
    <w:basedOn w:val="Domylnaczcionkaakapitu"/>
    <w:link w:val="Tekstpodstawowy3"/>
    <w:uiPriority w:val="99"/>
    <w:rsid w:val="00A01967"/>
    <w:rPr>
      <w:rFonts w:ascii="Calibri" w:hAnsi="Calibri" w:cs="Times New Roman"/>
      <w:sz w:val="16"/>
      <w:szCs w:val="16"/>
    </w:rPr>
  </w:style>
  <w:style w:type="paragraph" w:customStyle="1" w:styleId="SSTnag1">
    <w:name w:val="SST nagł 1"/>
    <w:basedOn w:val="Nagwek1"/>
    <w:link w:val="SSTnag1Znak"/>
    <w:autoRedefine/>
    <w:rsid w:val="00C8450D"/>
    <w:pPr>
      <w:keepNext w:val="0"/>
      <w:keepLines w:val="0"/>
      <w:numPr>
        <w:numId w:val="1"/>
      </w:numPr>
      <w:tabs>
        <w:tab w:val="left" w:pos="1701"/>
      </w:tabs>
      <w:suppressAutoHyphens/>
      <w:spacing w:before="240" w:after="60"/>
      <w:jc w:val="both"/>
    </w:pPr>
    <w:rPr>
      <w:rFonts w:asciiTheme="minorHAnsi" w:eastAsia="Times New Roman" w:hAnsiTheme="minorHAnsi" w:cs="Times New Roman"/>
      <w:caps/>
      <w:noProof/>
      <w:color w:val="auto"/>
      <w:kern w:val="28"/>
      <w:sz w:val="22"/>
      <w:szCs w:val="22"/>
      <w:lang w:eastAsia="x-none"/>
    </w:rPr>
  </w:style>
  <w:style w:type="paragraph" w:customStyle="1" w:styleId="SSTnagowek2">
    <w:name w:val="SST nagłowek 2"/>
    <w:basedOn w:val="Normalny"/>
    <w:link w:val="SSTnagowek2ZnakZnak"/>
    <w:autoRedefine/>
    <w:qFormat/>
    <w:rsid w:val="00A01967"/>
    <w:pPr>
      <w:keepNext/>
      <w:numPr>
        <w:ilvl w:val="1"/>
        <w:numId w:val="1"/>
      </w:numPr>
      <w:spacing w:before="240" w:after="60"/>
      <w:outlineLvl w:val="1"/>
    </w:pPr>
    <w:rPr>
      <w:rFonts w:asciiTheme="minorHAnsi" w:eastAsia="Times New Roman" w:hAnsiTheme="minorHAnsi"/>
      <w:b/>
      <w:caps/>
      <w:sz w:val="18"/>
      <w:szCs w:val="18"/>
      <w:lang w:val="x-none" w:eastAsia="x-none"/>
    </w:rPr>
  </w:style>
  <w:style w:type="paragraph" w:customStyle="1" w:styleId="SSTnag3">
    <w:name w:val="SST nagł 3"/>
    <w:basedOn w:val="SSTnagowek2"/>
    <w:link w:val="SSTnag3ZnakZnak"/>
    <w:autoRedefine/>
    <w:rsid w:val="00A01967"/>
    <w:pPr>
      <w:keepNext w:val="0"/>
      <w:numPr>
        <w:ilvl w:val="0"/>
        <w:numId w:val="0"/>
      </w:numPr>
      <w:spacing w:before="60"/>
      <w:jc w:val="both"/>
      <w:outlineLvl w:val="9"/>
    </w:pPr>
    <w:rPr>
      <w:rFonts w:cs="Arial"/>
      <w:caps w:val="0"/>
    </w:rPr>
  </w:style>
  <w:style w:type="character" w:customStyle="1" w:styleId="SSTnag1Znak">
    <w:name w:val="SST nagł 1 Znak"/>
    <w:link w:val="SSTnag1"/>
    <w:rsid w:val="00C8450D"/>
    <w:rPr>
      <w:rFonts w:eastAsia="Times New Roman" w:cs="Times New Roman"/>
      <w:b/>
      <w:bCs/>
      <w:caps/>
      <w:noProof/>
      <w:kern w:val="28"/>
      <w:lang w:eastAsia="x-none"/>
    </w:rPr>
  </w:style>
  <w:style w:type="character" w:customStyle="1" w:styleId="SSTnagowek2ZnakZnak">
    <w:name w:val="SST nagłowek 2 Znak Znak"/>
    <w:link w:val="SSTnagowek2"/>
    <w:rsid w:val="00A01967"/>
    <w:rPr>
      <w:rFonts w:eastAsia="Times New Roman" w:cs="Times New Roman"/>
      <w:b/>
      <w:caps/>
      <w:sz w:val="18"/>
      <w:szCs w:val="18"/>
      <w:lang w:val="x-none" w:eastAsia="x-none"/>
    </w:rPr>
  </w:style>
  <w:style w:type="character" w:customStyle="1" w:styleId="SSTnag3ZnakZnak">
    <w:name w:val="SST nagł 3 Znak Znak"/>
    <w:link w:val="SSTnag3"/>
    <w:rsid w:val="00A01967"/>
    <w:rPr>
      <w:rFonts w:eastAsia="Times New Roman" w:cs="Arial"/>
      <w:b/>
      <w:sz w:val="18"/>
      <w:szCs w:val="18"/>
      <w:lang w:val="x-none" w:eastAsia="x-none"/>
    </w:rPr>
  </w:style>
  <w:style w:type="paragraph" w:customStyle="1" w:styleId="sstnromalny">
    <w:name w:val="sst nromalny"/>
    <w:basedOn w:val="Normalny"/>
    <w:link w:val="sstnromalnyZnak"/>
    <w:rsid w:val="00A01967"/>
    <w:pPr>
      <w:keepLines/>
      <w:ind w:firstLine="709"/>
      <w:jc w:val="both"/>
    </w:pPr>
    <w:rPr>
      <w:rFonts w:eastAsia="Times New Roman"/>
      <w:sz w:val="20"/>
      <w:szCs w:val="20"/>
      <w:lang w:val="x-none" w:eastAsia="x-none"/>
    </w:rPr>
  </w:style>
  <w:style w:type="character" w:customStyle="1" w:styleId="sstnromalnyZnak">
    <w:name w:val="sst nromalny Znak"/>
    <w:link w:val="sstnromalny"/>
    <w:rsid w:val="00A01967"/>
    <w:rPr>
      <w:rFonts w:ascii="Calibri" w:eastAsia="Times New Roman" w:hAnsi="Calibri" w:cs="Times New Roman"/>
      <w:sz w:val="20"/>
      <w:szCs w:val="20"/>
      <w:lang w:val="x-none" w:eastAsia="x-none"/>
    </w:rPr>
  </w:style>
  <w:style w:type="paragraph" w:customStyle="1" w:styleId="sstnag4">
    <w:name w:val="sst nagł4"/>
    <w:basedOn w:val="sstnromalny"/>
    <w:rsid w:val="00A01967"/>
    <w:pPr>
      <w:keepLines w:val="0"/>
      <w:numPr>
        <w:ilvl w:val="3"/>
        <w:numId w:val="1"/>
      </w:numPr>
      <w:spacing w:before="60" w:after="60"/>
      <w:outlineLvl w:val="3"/>
    </w:pPr>
    <w:rPr>
      <w:rFonts w:asciiTheme="minorHAnsi" w:hAnsiTheme="minorHAnsi"/>
      <w:b/>
      <w:sz w:val="18"/>
      <w:szCs w:val="18"/>
    </w:rPr>
  </w:style>
  <w:style w:type="paragraph" w:customStyle="1" w:styleId="StylSSTnagowek2Dolewej">
    <w:name w:val="Styl SST nagłowek 2 + Do lewej"/>
    <w:basedOn w:val="SSTnagowek2"/>
    <w:rsid w:val="00A01967"/>
    <w:rPr>
      <w:bCs/>
    </w:rPr>
  </w:style>
  <w:style w:type="paragraph" w:customStyle="1" w:styleId="SSTnagwek3">
    <w:name w:val="SST nagłówek 3"/>
    <w:basedOn w:val="Normalny"/>
    <w:qFormat/>
    <w:rsid w:val="00A01967"/>
    <w:pPr>
      <w:numPr>
        <w:ilvl w:val="2"/>
        <w:numId w:val="1"/>
      </w:numPr>
      <w:spacing w:before="60" w:after="60"/>
    </w:pPr>
    <w:rPr>
      <w:rFonts w:asciiTheme="minorHAnsi" w:eastAsia="Calibri" w:hAnsiTheme="minorHAnsi"/>
      <w:b/>
      <w:sz w:val="18"/>
      <w:szCs w:val="18"/>
    </w:rPr>
  </w:style>
  <w:style w:type="character" w:customStyle="1" w:styleId="Nagwek1Znak">
    <w:name w:val="Nagłówek 1 Znak"/>
    <w:basedOn w:val="Domylnaczcionkaakapitu"/>
    <w:link w:val="Nagwek1"/>
    <w:uiPriority w:val="9"/>
    <w:rsid w:val="00A0196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2426"/>
    <w:pPr>
      <w:tabs>
        <w:tab w:val="center" w:pos="4536"/>
        <w:tab w:val="right" w:pos="9072"/>
      </w:tabs>
    </w:pPr>
  </w:style>
  <w:style w:type="character" w:customStyle="1" w:styleId="NagwekZnak">
    <w:name w:val="Nagłówek Znak"/>
    <w:basedOn w:val="Domylnaczcionkaakapitu"/>
    <w:link w:val="Nagwek"/>
    <w:uiPriority w:val="99"/>
    <w:rsid w:val="00DC2426"/>
    <w:rPr>
      <w:rFonts w:ascii="Calibri" w:hAnsi="Calibri" w:cs="Times New Roman"/>
    </w:rPr>
  </w:style>
  <w:style w:type="paragraph" w:styleId="Stopka">
    <w:name w:val="footer"/>
    <w:basedOn w:val="Normalny"/>
    <w:link w:val="StopkaZnak"/>
    <w:uiPriority w:val="99"/>
    <w:unhideWhenUsed/>
    <w:rsid w:val="00DC2426"/>
    <w:pPr>
      <w:tabs>
        <w:tab w:val="center" w:pos="4536"/>
        <w:tab w:val="right" w:pos="9072"/>
      </w:tabs>
    </w:pPr>
  </w:style>
  <w:style w:type="character" w:customStyle="1" w:styleId="StopkaZnak">
    <w:name w:val="Stopka Znak"/>
    <w:basedOn w:val="Domylnaczcionkaakapitu"/>
    <w:link w:val="Stopka"/>
    <w:uiPriority w:val="99"/>
    <w:rsid w:val="00DC24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4526</Words>
  <Characters>27162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cp:revision>
  <dcterms:created xsi:type="dcterms:W3CDTF">2018-05-16T11:12:00Z</dcterms:created>
  <dcterms:modified xsi:type="dcterms:W3CDTF">2018-05-16T11:32:00Z</dcterms:modified>
</cp:coreProperties>
</file>