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CC415" w14:textId="77777777" w:rsidR="0042286D" w:rsidRPr="0042286D" w:rsidRDefault="0042286D" w:rsidP="0042286D">
      <w:pPr>
        <w:spacing w:after="0"/>
        <w:ind w:left="6804"/>
        <w:rPr>
          <w:rFonts w:ascii="Times New Roman" w:hAnsi="Times New Roman" w:cs="Times New Roman"/>
          <w:bCs/>
          <w:sz w:val="18"/>
          <w:szCs w:val="18"/>
        </w:rPr>
      </w:pPr>
      <w:r w:rsidRPr="0042286D">
        <w:rPr>
          <w:rFonts w:ascii="Times New Roman" w:hAnsi="Times New Roman" w:cs="Times New Roman"/>
          <w:bCs/>
          <w:sz w:val="18"/>
          <w:szCs w:val="18"/>
        </w:rPr>
        <w:t xml:space="preserve">Załącznik </w:t>
      </w:r>
    </w:p>
    <w:p w14:paraId="53BD9EA0" w14:textId="77777777" w:rsidR="0042286D" w:rsidRPr="0042286D" w:rsidRDefault="0042286D" w:rsidP="0042286D">
      <w:pPr>
        <w:spacing w:after="0"/>
        <w:ind w:left="6804"/>
        <w:rPr>
          <w:rFonts w:ascii="Times New Roman" w:hAnsi="Times New Roman" w:cs="Times New Roman"/>
          <w:bCs/>
          <w:sz w:val="18"/>
          <w:szCs w:val="18"/>
        </w:rPr>
      </w:pPr>
      <w:r w:rsidRPr="0042286D">
        <w:rPr>
          <w:rFonts w:ascii="Times New Roman" w:hAnsi="Times New Roman" w:cs="Times New Roman"/>
          <w:bCs/>
          <w:sz w:val="18"/>
          <w:szCs w:val="18"/>
        </w:rPr>
        <w:t>do uchwały nr XLVIII/357/23</w:t>
      </w:r>
    </w:p>
    <w:p w14:paraId="0F8E57AA" w14:textId="77777777" w:rsidR="0042286D" w:rsidRDefault="0042286D" w:rsidP="0042286D">
      <w:pPr>
        <w:spacing w:after="0"/>
        <w:ind w:left="6804"/>
        <w:rPr>
          <w:rFonts w:ascii="Times New Roman" w:hAnsi="Times New Roman" w:cs="Times New Roman"/>
          <w:bCs/>
          <w:sz w:val="18"/>
          <w:szCs w:val="18"/>
        </w:rPr>
      </w:pPr>
      <w:r w:rsidRPr="0042286D">
        <w:rPr>
          <w:rFonts w:ascii="Times New Roman" w:hAnsi="Times New Roman" w:cs="Times New Roman"/>
          <w:bCs/>
          <w:sz w:val="18"/>
          <w:szCs w:val="18"/>
        </w:rPr>
        <w:t xml:space="preserve">Rady Powiatu Iławskiego </w:t>
      </w:r>
    </w:p>
    <w:p w14:paraId="1800501C" w14:textId="371A85DE" w:rsidR="0042286D" w:rsidRDefault="0042286D" w:rsidP="0042286D">
      <w:pPr>
        <w:spacing w:after="0"/>
        <w:ind w:left="6804"/>
        <w:rPr>
          <w:rFonts w:ascii="Times New Roman" w:hAnsi="Times New Roman" w:cs="Times New Roman"/>
          <w:bCs/>
          <w:sz w:val="18"/>
          <w:szCs w:val="18"/>
        </w:rPr>
      </w:pPr>
      <w:r w:rsidRPr="0042286D">
        <w:rPr>
          <w:rFonts w:ascii="Times New Roman" w:hAnsi="Times New Roman" w:cs="Times New Roman"/>
          <w:bCs/>
          <w:sz w:val="18"/>
          <w:szCs w:val="18"/>
        </w:rPr>
        <w:t xml:space="preserve">z dnia 22 czerwca 2023 r.  </w:t>
      </w:r>
    </w:p>
    <w:p w14:paraId="6880FA98" w14:textId="77777777" w:rsidR="0042286D" w:rsidRPr="0042286D" w:rsidRDefault="0042286D" w:rsidP="0042286D">
      <w:pPr>
        <w:spacing w:after="0"/>
        <w:ind w:left="6804"/>
        <w:rPr>
          <w:rFonts w:ascii="Times New Roman" w:hAnsi="Times New Roman" w:cs="Times New Roman"/>
          <w:bCs/>
          <w:sz w:val="18"/>
          <w:szCs w:val="18"/>
        </w:rPr>
      </w:pPr>
    </w:p>
    <w:p w14:paraId="380856C9" w14:textId="77777777" w:rsidR="0042286D" w:rsidRDefault="0042286D" w:rsidP="00553C03">
      <w:pPr>
        <w:jc w:val="center"/>
        <w:rPr>
          <w:rFonts w:ascii="Garamond" w:hAnsi="Garamond"/>
          <w:b/>
          <w:sz w:val="24"/>
          <w:szCs w:val="24"/>
        </w:rPr>
      </w:pPr>
    </w:p>
    <w:p w14:paraId="66FEA419" w14:textId="2A6FA456" w:rsidR="00A53D39" w:rsidRPr="00553C03" w:rsidRDefault="0042286D" w:rsidP="00553C03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pl-PL"/>
        </w:rPr>
        <w:pict w14:anchorId="0DA395F0">
          <v:rect id="Rectangle 5" o:spid="_x0000_s1026" style="position:absolute;left:0;text-align:left;margin-left:10.15pt;margin-top:-17.6pt;width:438.75pt;height:48.75pt;z-index:-251658752;visibility:visible" fillcolor="#c2d69b [1942]" strokecolor="#c2d69b [1942]" strokeweight="1pt">
            <v:fill color2="#eaf1dd [662]" rotate="t" angle="-45" focusposition="1" focussize="" focus="-50%" type="gradient"/>
            <v:shadow on="t" type="perspective" color="#4e6128 [1606]" opacity=".5" offset="1pt" offset2="-3pt"/>
          </v:rect>
        </w:pict>
      </w:r>
      <w:r w:rsidR="00AC1939" w:rsidRPr="00355197">
        <w:rPr>
          <w:rFonts w:ascii="Garamond" w:hAnsi="Garamond"/>
          <w:b/>
          <w:sz w:val="24"/>
          <w:szCs w:val="24"/>
        </w:rPr>
        <w:t xml:space="preserve">RAPORT O SYTUACJI EKONOMICZNO-FINANSOWEJ </w:t>
      </w:r>
      <w:r w:rsidR="00540D45">
        <w:rPr>
          <w:rFonts w:ascii="Garamond" w:hAnsi="Garamond"/>
          <w:b/>
          <w:sz w:val="24"/>
          <w:szCs w:val="24"/>
        </w:rPr>
        <w:t>POWIATOWEGO SZPITALA IM. WŁADYSŁAWA BIEGAŃSKIEGO W IŁAWIE</w:t>
      </w:r>
    </w:p>
    <w:p w14:paraId="51EA47F8" w14:textId="77777777" w:rsidR="00A53D39" w:rsidRPr="00355197" w:rsidRDefault="00A53D39" w:rsidP="00A53D39">
      <w:pPr>
        <w:pStyle w:val="Nagwek4"/>
        <w:ind w:left="2127" w:hanging="2127"/>
        <w:jc w:val="both"/>
        <w:rPr>
          <w:rFonts w:ascii="Garamond" w:hAnsi="Garamond"/>
          <w:b w:val="0"/>
        </w:rPr>
      </w:pPr>
      <w:r w:rsidRPr="00355197">
        <w:rPr>
          <w:rFonts w:ascii="Garamond" w:hAnsi="Garamond"/>
        </w:rPr>
        <w:t>Podstawa prawna:</w:t>
      </w:r>
      <w:r w:rsidRPr="00355197">
        <w:rPr>
          <w:rFonts w:ascii="Garamond" w:hAnsi="Garamond"/>
          <w:b w:val="0"/>
        </w:rPr>
        <w:tab/>
        <w:t xml:space="preserve">art.53a ustawy z dnia 15 kwietnia 2011r. o działalności leczniczej                         </w:t>
      </w:r>
      <w:r w:rsidRPr="0096606D">
        <w:rPr>
          <w:rFonts w:ascii="Garamond" w:hAnsi="Garamond"/>
          <w:b w:val="0"/>
        </w:rPr>
        <w:t>(</w:t>
      </w:r>
      <w:r w:rsidR="00823269">
        <w:rPr>
          <w:rFonts w:ascii="Garamond" w:hAnsi="Garamond"/>
          <w:b w:val="0"/>
        </w:rPr>
        <w:t xml:space="preserve">tekst jednolity </w:t>
      </w:r>
      <w:r w:rsidR="00D87001" w:rsidRPr="00D87001">
        <w:rPr>
          <w:rFonts w:ascii="Garamond" w:hAnsi="Garamond"/>
          <w:b w:val="0"/>
        </w:rPr>
        <w:t>Dz.U. z 2023 r. poz. 991</w:t>
      </w:r>
      <w:r w:rsidR="00355197">
        <w:rPr>
          <w:rFonts w:ascii="Garamond" w:hAnsi="Garamond"/>
          <w:b w:val="0"/>
        </w:rPr>
        <w:t>)</w:t>
      </w:r>
    </w:p>
    <w:p w14:paraId="23D7DCB9" w14:textId="77777777" w:rsidR="001853D3" w:rsidRPr="00F52EAA" w:rsidRDefault="001853D3" w:rsidP="005F546E">
      <w:pPr>
        <w:spacing w:after="0" w:line="240" w:lineRule="auto"/>
        <w:rPr>
          <w:b/>
          <w:sz w:val="24"/>
          <w:szCs w:val="24"/>
        </w:rPr>
      </w:pPr>
    </w:p>
    <w:p w14:paraId="2B3B60B4" w14:textId="77777777" w:rsidR="00FA3BF0" w:rsidRPr="00355197" w:rsidRDefault="004D507A" w:rsidP="005F546E">
      <w:p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F52EAA">
        <w:rPr>
          <w:b/>
          <w:sz w:val="24"/>
          <w:szCs w:val="24"/>
          <w:u w:val="single"/>
        </w:rPr>
        <w:t>I</w:t>
      </w:r>
      <w:r w:rsidR="00FA3BF0" w:rsidRPr="00F52EAA">
        <w:rPr>
          <w:b/>
          <w:sz w:val="24"/>
          <w:szCs w:val="24"/>
          <w:u w:val="single"/>
        </w:rPr>
        <w:t xml:space="preserve">. </w:t>
      </w:r>
      <w:r w:rsidR="00FA3BF0" w:rsidRPr="00355197">
        <w:rPr>
          <w:rFonts w:ascii="Garamond" w:hAnsi="Garamond"/>
          <w:b/>
          <w:sz w:val="24"/>
          <w:szCs w:val="24"/>
          <w:u w:val="single"/>
        </w:rPr>
        <w:t>Wybrane informacje o samodzielnym publi</w:t>
      </w:r>
      <w:r w:rsidR="005F546E" w:rsidRPr="00355197">
        <w:rPr>
          <w:rFonts w:ascii="Garamond" w:hAnsi="Garamond"/>
          <w:b/>
          <w:sz w:val="24"/>
          <w:szCs w:val="24"/>
          <w:u w:val="single"/>
        </w:rPr>
        <w:t>c</w:t>
      </w:r>
      <w:r w:rsidR="00FA3BF0" w:rsidRPr="00355197">
        <w:rPr>
          <w:rFonts w:ascii="Garamond" w:hAnsi="Garamond"/>
          <w:b/>
          <w:sz w:val="24"/>
          <w:szCs w:val="24"/>
          <w:u w:val="single"/>
        </w:rPr>
        <w:t xml:space="preserve">znym zakładzie </w:t>
      </w:r>
      <w:r w:rsidR="005F546E" w:rsidRPr="00355197">
        <w:rPr>
          <w:rFonts w:ascii="Garamond" w:hAnsi="Garamond"/>
          <w:b/>
          <w:sz w:val="24"/>
          <w:szCs w:val="24"/>
          <w:u w:val="single"/>
        </w:rPr>
        <w:t>opieki zdrowotnej</w:t>
      </w:r>
      <w:r w:rsidR="00A44FF8" w:rsidRPr="00355197">
        <w:rPr>
          <w:rFonts w:ascii="Garamond" w:hAnsi="Garamond"/>
          <w:b/>
          <w:sz w:val="24"/>
          <w:szCs w:val="24"/>
          <w:u w:val="single"/>
        </w:rPr>
        <w:t>.</w:t>
      </w:r>
    </w:p>
    <w:p w14:paraId="1FF99569" w14:textId="77777777" w:rsidR="00A44FF8" w:rsidRPr="00355197" w:rsidRDefault="00A44FF8" w:rsidP="005F546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44E5A394" w14:textId="77777777" w:rsidR="00E50123" w:rsidRPr="00F52EAA" w:rsidRDefault="00E50123" w:rsidP="005F546E">
      <w:pPr>
        <w:spacing w:after="0" w:line="240" w:lineRule="auto"/>
        <w:rPr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9"/>
        <w:gridCol w:w="7333"/>
      </w:tblGrid>
      <w:tr w:rsidR="00E64A18" w:rsidRPr="00E64A18" w14:paraId="711D8A01" w14:textId="77777777" w:rsidTr="00E310CE">
        <w:trPr>
          <w:trHeight w:val="330"/>
        </w:trPr>
        <w:tc>
          <w:tcPr>
            <w:tcW w:w="1020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34B7" w14:textId="77777777" w:rsidR="00E64A18" w:rsidRPr="00355197" w:rsidRDefault="00E64A18" w:rsidP="00E64A18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355197">
              <w:rPr>
                <w:rFonts w:ascii="Garamond" w:hAnsi="Garamond"/>
                <w:sz w:val="24"/>
                <w:szCs w:val="24"/>
              </w:rPr>
              <w:t>Firma</w:t>
            </w:r>
          </w:p>
        </w:tc>
        <w:tc>
          <w:tcPr>
            <w:tcW w:w="3980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10230D" w14:textId="77777777" w:rsidR="00E64A18" w:rsidRPr="00355197" w:rsidRDefault="00E64A18" w:rsidP="00E64A18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355197">
              <w:rPr>
                <w:rFonts w:ascii="Garamond" w:hAnsi="Garamond"/>
                <w:sz w:val="24"/>
                <w:szCs w:val="24"/>
              </w:rPr>
              <w:t>Powiatowy Szpital im. Władysława Biegańskiego w Iławie</w:t>
            </w:r>
          </w:p>
        </w:tc>
      </w:tr>
      <w:tr w:rsidR="00E64A18" w:rsidRPr="00E64A18" w14:paraId="65DC3ED9" w14:textId="77777777" w:rsidTr="00E310CE">
        <w:trPr>
          <w:trHeight w:val="315"/>
        </w:trPr>
        <w:tc>
          <w:tcPr>
            <w:tcW w:w="102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31DE" w14:textId="77777777" w:rsidR="00E64A18" w:rsidRPr="00355197" w:rsidRDefault="00E64A18" w:rsidP="00E64A18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355197">
              <w:rPr>
                <w:rFonts w:ascii="Garamond" w:hAnsi="Garamond"/>
                <w:sz w:val="24"/>
                <w:szCs w:val="24"/>
              </w:rPr>
              <w:t>Siedziba</w:t>
            </w:r>
          </w:p>
        </w:tc>
        <w:tc>
          <w:tcPr>
            <w:tcW w:w="398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39BB88" w14:textId="77777777" w:rsidR="00E64A18" w:rsidRPr="00355197" w:rsidRDefault="00E64A18" w:rsidP="00E64A18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355197">
              <w:rPr>
                <w:rFonts w:ascii="Garamond" w:hAnsi="Garamond"/>
                <w:sz w:val="24"/>
                <w:szCs w:val="24"/>
              </w:rPr>
              <w:t>Iława</w:t>
            </w:r>
          </w:p>
        </w:tc>
      </w:tr>
      <w:tr w:rsidR="00E64A18" w:rsidRPr="00E64A18" w14:paraId="01EF4260" w14:textId="77777777" w:rsidTr="00E310CE">
        <w:trPr>
          <w:trHeight w:val="315"/>
        </w:trPr>
        <w:tc>
          <w:tcPr>
            <w:tcW w:w="102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0125" w14:textId="77777777" w:rsidR="00E64A18" w:rsidRPr="00355197" w:rsidRDefault="00E64A18" w:rsidP="00E64A18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355197">
              <w:rPr>
                <w:rFonts w:ascii="Garamond" w:hAnsi="Garamond"/>
                <w:sz w:val="24"/>
                <w:szCs w:val="24"/>
              </w:rPr>
              <w:t>Adres</w:t>
            </w:r>
          </w:p>
        </w:tc>
        <w:tc>
          <w:tcPr>
            <w:tcW w:w="398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8CBB04" w14:textId="77777777" w:rsidR="00E64A18" w:rsidRPr="00355197" w:rsidRDefault="00E64A18" w:rsidP="00E64A18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355197">
              <w:rPr>
                <w:rFonts w:ascii="Garamond" w:hAnsi="Garamond"/>
                <w:sz w:val="24"/>
                <w:szCs w:val="24"/>
              </w:rPr>
              <w:t>ul. Gen. Wł. Andersa 3</w:t>
            </w:r>
          </w:p>
        </w:tc>
      </w:tr>
      <w:tr w:rsidR="00E64A18" w:rsidRPr="00E64A18" w14:paraId="6F785FB0" w14:textId="77777777" w:rsidTr="00E310CE">
        <w:trPr>
          <w:trHeight w:val="315"/>
        </w:trPr>
        <w:tc>
          <w:tcPr>
            <w:tcW w:w="102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2003" w14:textId="77777777" w:rsidR="00E64A18" w:rsidRPr="00355197" w:rsidRDefault="00E64A18" w:rsidP="00E64A18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355197">
              <w:rPr>
                <w:rFonts w:ascii="Garamond" w:hAnsi="Garamond"/>
                <w:sz w:val="24"/>
                <w:szCs w:val="24"/>
              </w:rPr>
              <w:t>Numer KRS</w:t>
            </w:r>
          </w:p>
        </w:tc>
        <w:tc>
          <w:tcPr>
            <w:tcW w:w="398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222E357" w14:textId="77777777" w:rsidR="00E64A18" w:rsidRPr="00355197" w:rsidRDefault="00E64A18" w:rsidP="00E64A18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355197">
              <w:rPr>
                <w:rFonts w:ascii="Garamond" w:hAnsi="Garamond"/>
                <w:sz w:val="24"/>
                <w:szCs w:val="24"/>
              </w:rPr>
              <w:t>0000021060</w:t>
            </w:r>
          </w:p>
        </w:tc>
      </w:tr>
      <w:tr w:rsidR="00E64A18" w:rsidRPr="00E64A18" w14:paraId="5503FE18" w14:textId="77777777" w:rsidTr="00E310CE">
        <w:trPr>
          <w:trHeight w:val="315"/>
        </w:trPr>
        <w:tc>
          <w:tcPr>
            <w:tcW w:w="102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D008" w14:textId="77777777" w:rsidR="00E64A18" w:rsidRPr="00355197" w:rsidRDefault="00E64A18" w:rsidP="00E64A18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355197">
              <w:rPr>
                <w:rFonts w:ascii="Garamond" w:hAnsi="Garamond"/>
                <w:sz w:val="24"/>
                <w:szCs w:val="24"/>
              </w:rPr>
              <w:t>REGON</w:t>
            </w:r>
          </w:p>
        </w:tc>
        <w:tc>
          <w:tcPr>
            <w:tcW w:w="398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268AEBB" w14:textId="77777777" w:rsidR="00E64A18" w:rsidRPr="00355197" w:rsidRDefault="00E64A18" w:rsidP="00E64A18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355197">
              <w:rPr>
                <w:rFonts w:ascii="Garamond" w:hAnsi="Garamond"/>
                <w:sz w:val="24"/>
                <w:szCs w:val="24"/>
              </w:rPr>
              <w:t>510879196</w:t>
            </w:r>
          </w:p>
        </w:tc>
      </w:tr>
      <w:tr w:rsidR="00E64A18" w:rsidRPr="00E64A18" w14:paraId="58435864" w14:textId="77777777" w:rsidTr="00E310CE">
        <w:trPr>
          <w:trHeight w:val="315"/>
        </w:trPr>
        <w:tc>
          <w:tcPr>
            <w:tcW w:w="102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7C779" w14:textId="77777777" w:rsidR="00E64A18" w:rsidRPr="00355197" w:rsidRDefault="00E64A18" w:rsidP="00E64A18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355197">
              <w:rPr>
                <w:rFonts w:ascii="Garamond" w:hAnsi="Garamond"/>
                <w:sz w:val="24"/>
                <w:szCs w:val="24"/>
              </w:rPr>
              <w:t>Numer Księgi Rej.</w:t>
            </w:r>
          </w:p>
        </w:tc>
        <w:tc>
          <w:tcPr>
            <w:tcW w:w="398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7EC1DE3" w14:textId="77777777" w:rsidR="00E64A18" w:rsidRPr="00355197" w:rsidRDefault="00E64A18" w:rsidP="00E64A18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355197">
              <w:rPr>
                <w:rFonts w:ascii="Garamond" w:hAnsi="Garamond"/>
                <w:sz w:val="24"/>
                <w:szCs w:val="24"/>
              </w:rPr>
              <w:t>000000015097</w:t>
            </w:r>
          </w:p>
        </w:tc>
      </w:tr>
      <w:tr w:rsidR="00E64A18" w:rsidRPr="00E64A18" w14:paraId="752AD7C5" w14:textId="77777777" w:rsidTr="00E310CE">
        <w:trPr>
          <w:trHeight w:val="315"/>
        </w:trPr>
        <w:tc>
          <w:tcPr>
            <w:tcW w:w="102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E6BF" w14:textId="77777777" w:rsidR="00E64A18" w:rsidRPr="00355197" w:rsidRDefault="00E64A18" w:rsidP="00E64A18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355197">
              <w:rPr>
                <w:rFonts w:ascii="Garamond" w:hAnsi="Garamond"/>
                <w:sz w:val="24"/>
                <w:szCs w:val="24"/>
              </w:rPr>
              <w:t>NIP</w:t>
            </w:r>
          </w:p>
        </w:tc>
        <w:tc>
          <w:tcPr>
            <w:tcW w:w="398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67AEEE0" w14:textId="77777777" w:rsidR="00E64A18" w:rsidRPr="00355197" w:rsidRDefault="00E64A18" w:rsidP="00E64A18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355197">
              <w:rPr>
                <w:rFonts w:ascii="Garamond" w:hAnsi="Garamond"/>
                <w:sz w:val="24"/>
                <w:szCs w:val="24"/>
              </w:rPr>
              <w:t>744-14-84-344</w:t>
            </w:r>
          </w:p>
        </w:tc>
      </w:tr>
      <w:tr w:rsidR="00E64A18" w:rsidRPr="00E64A18" w14:paraId="34BC2020" w14:textId="77777777" w:rsidTr="00E310CE">
        <w:trPr>
          <w:trHeight w:val="315"/>
        </w:trPr>
        <w:tc>
          <w:tcPr>
            <w:tcW w:w="102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9CF3" w14:textId="77777777" w:rsidR="00E64A18" w:rsidRPr="00355197" w:rsidRDefault="00E64A18" w:rsidP="00E64A18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355197">
              <w:rPr>
                <w:rFonts w:ascii="Garamond" w:hAnsi="Garamond"/>
                <w:sz w:val="24"/>
                <w:szCs w:val="24"/>
              </w:rPr>
              <w:t>Telefon</w:t>
            </w:r>
          </w:p>
        </w:tc>
        <w:tc>
          <w:tcPr>
            <w:tcW w:w="398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25DDD5" w14:textId="77777777" w:rsidR="00E64A18" w:rsidRPr="00355197" w:rsidRDefault="00E64A18" w:rsidP="00E64A18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355197">
              <w:rPr>
                <w:rFonts w:ascii="Garamond" w:hAnsi="Garamond"/>
                <w:sz w:val="24"/>
                <w:szCs w:val="24"/>
              </w:rPr>
              <w:t>/89/644-96-01</w:t>
            </w:r>
          </w:p>
        </w:tc>
      </w:tr>
      <w:tr w:rsidR="00E64A18" w:rsidRPr="00E64A18" w14:paraId="355C2328" w14:textId="77777777" w:rsidTr="00E310CE">
        <w:trPr>
          <w:trHeight w:val="315"/>
        </w:trPr>
        <w:tc>
          <w:tcPr>
            <w:tcW w:w="102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4D1C" w14:textId="77777777" w:rsidR="00E64A18" w:rsidRPr="00355197" w:rsidRDefault="00E64A18" w:rsidP="00E64A18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355197">
              <w:rPr>
                <w:rFonts w:ascii="Garamond" w:hAnsi="Garamond"/>
                <w:sz w:val="24"/>
                <w:szCs w:val="24"/>
              </w:rPr>
              <w:t>Poczta e-mail</w:t>
            </w:r>
          </w:p>
        </w:tc>
        <w:tc>
          <w:tcPr>
            <w:tcW w:w="398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7FEAB6" w14:textId="77777777" w:rsidR="00E64A18" w:rsidRPr="00355197" w:rsidRDefault="0042286D" w:rsidP="00E64A18">
            <w:pPr>
              <w:spacing w:after="0" w:line="360" w:lineRule="auto"/>
              <w:rPr>
                <w:rFonts w:ascii="Garamond" w:hAnsi="Garamond"/>
                <w:sz w:val="24"/>
                <w:szCs w:val="24"/>
                <w:u w:val="single"/>
              </w:rPr>
            </w:pPr>
            <w:hyperlink r:id="rId8" w:history="1">
              <w:r w:rsidR="00E64A18" w:rsidRPr="00355197">
                <w:rPr>
                  <w:rStyle w:val="Hipercze"/>
                  <w:rFonts w:ascii="Garamond" w:hAnsi="Garamond"/>
                  <w:sz w:val="24"/>
                  <w:szCs w:val="24"/>
                </w:rPr>
                <w:t>kancelaria@szpital.ilawa.pl</w:t>
              </w:r>
            </w:hyperlink>
          </w:p>
        </w:tc>
      </w:tr>
      <w:tr w:rsidR="00E64A18" w:rsidRPr="00E64A18" w14:paraId="093550A2" w14:textId="77777777" w:rsidTr="00E310CE">
        <w:trPr>
          <w:trHeight w:val="330"/>
        </w:trPr>
        <w:tc>
          <w:tcPr>
            <w:tcW w:w="1020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839C" w14:textId="77777777" w:rsidR="00E64A18" w:rsidRPr="00355197" w:rsidRDefault="00E64A18" w:rsidP="00E64A18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355197">
              <w:rPr>
                <w:rFonts w:ascii="Garamond" w:hAnsi="Garamond"/>
                <w:sz w:val="24"/>
                <w:szCs w:val="24"/>
              </w:rPr>
              <w:t>Witryna www</w:t>
            </w:r>
          </w:p>
        </w:tc>
        <w:tc>
          <w:tcPr>
            <w:tcW w:w="3980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6EB57D" w14:textId="77777777" w:rsidR="00E64A18" w:rsidRPr="00355197" w:rsidRDefault="0042286D" w:rsidP="00E64A18">
            <w:pPr>
              <w:spacing w:after="0" w:line="360" w:lineRule="auto"/>
              <w:rPr>
                <w:rFonts w:ascii="Garamond" w:hAnsi="Garamond"/>
                <w:sz w:val="24"/>
                <w:szCs w:val="24"/>
                <w:u w:val="single"/>
              </w:rPr>
            </w:pPr>
            <w:hyperlink r:id="rId9" w:history="1">
              <w:r w:rsidR="00E64A18" w:rsidRPr="00355197">
                <w:rPr>
                  <w:rStyle w:val="Hipercze"/>
                  <w:rFonts w:ascii="Garamond" w:hAnsi="Garamond"/>
                  <w:sz w:val="24"/>
                  <w:szCs w:val="24"/>
                </w:rPr>
                <w:t>www.szpital.ilawa.pl</w:t>
              </w:r>
            </w:hyperlink>
          </w:p>
        </w:tc>
      </w:tr>
    </w:tbl>
    <w:p w14:paraId="5D63109F" w14:textId="77777777" w:rsidR="00E50123" w:rsidRPr="00F52EAA" w:rsidRDefault="00E50123" w:rsidP="00A44FF8">
      <w:pPr>
        <w:spacing w:after="0" w:line="360" w:lineRule="auto"/>
        <w:rPr>
          <w:sz w:val="24"/>
          <w:szCs w:val="24"/>
        </w:rPr>
      </w:pPr>
    </w:p>
    <w:p w14:paraId="3C817F53" w14:textId="77777777" w:rsidR="00E50123" w:rsidRPr="00F52EAA" w:rsidRDefault="00E50123" w:rsidP="00A44FF8">
      <w:pPr>
        <w:spacing w:after="0" w:line="360" w:lineRule="auto"/>
        <w:rPr>
          <w:sz w:val="24"/>
          <w:szCs w:val="24"/>
        </w:rPr>
      </w:pPr>
    </w:p>
    <w:p w14:paraId="4EFE6BA4" w14:textId="77777777" w:rsidR="0047283E" w:rsidRDefault="004D507A" w:rsidP="00553C03">
      <w:pPr>
        <w:spacing w:after="0" w:line="360" w:lineRule="auto"/>
        <w:rPr>
          <w:rFonts w:ascii="Garamond" w:eastAsiaTheme="minorEastAsia" w:hAnsi="Garamond"/>
          <w:b/>
          <w:color w:val="000000" w:themeColor="text1"/>
          <w:kern w:val="24"/>
          <w:sz w:val="24"/>
          <w:szCs w:val="24"/>
          <w:u w:val="single"/>
        </w:rPr>
      </w:pPr>
      <w:r w:rsidRPr="00355197">
        <w:rPr>
          <w:rFonts w:ascii="Garamond" w:eastAsiaTheme="minorEastAsia" w:hAnsi="Garamond"/>
          <w:b/>
          <w:color w:val="000000" w:themeColor="text1"/>
          <w:kern w:val="24"/>
          <w:sz w:val="24"/>
          <w:szCs w:val="24"/>
          <w:u w:val="single"/>
        </w:rPr>
        <w:t>II. Analiza sytuacji ekonomiczno-finansowej za poprzedni rok obrotowy</w:t>
      </w:r>
    </w:p>
    <w:p w14:paraId="11746047" w14:textId="77777777" w:rsidR="00553C03" w:rsidRPr="00553C03" w:rsidRDefault="00553C03" w:rsidP="00553C03">
      <w:pPr>
        <w:spacing w:after="0" w:line="360" w:lineRule="auto"/>
        <w:rPr>
          <w:rFonts w:ascii="Garamond" w:eastAsiaTheme="minorEastAsia" w:hAnsi="Garamond"/>
          <w:b/>
          <w:color w:val="000000" w:themeColor="text1"/>
          <w:kern w:val="24"/>
          <w:sz w:val="24"/>
          <w:szCs w:val="24"/>
          <w:u w:val="single"/>
        </w:rPr>
      </w:pPr>
    </w:p>
    <w:p w14:paraId="389E3446" w14:textId="77777777" w:rsidR="009825A9" w:rsidRDefault="00F52EAA" w:rsidP="00355197">
      <w:pPr>
        <w:spacing w:after="0" w:line="360" w:lineRule="auto"/>
        <w:jc w:val="both"/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</w:pPr>
      <w:r>
        <w:rPr>
          <w:rFonts w:eastAsiaTheme="minorEastAsia"/>
          <w:color w:val="000000" w:themeColor="text1"/>
          <w:kern w:val="24"/>
          <w:sz w:val="24"/>
          <w:szCs w:val="24"/>
        </w:rPr>
        <w:tab/>
      </w:r>
      <w:r w:rsidR="00C74A67" w:rsidRPr="00355197"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  <w:t>Ocena</w:t>
      </w:r>
      <w:r w:rsidR="009825A9" w:rsidRPr="00355197"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  <w:t xml:space="preserve"> sytuacji ekonomiczno-finansowej </w:t>
      </w:r>
      <w:r w:rsidR="00820F7E" w:rsidRPr="00355197"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  <w:t xml:space="preserve"> została opracowana w oparciu o teorię</w:t>
      </w:r>
      <w:r w:rsidR="00A825DE" w:rsidRPr="00355197"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  <w:t xml:space="preserve">                              </w:t>
      </w:r>
      <w:r w:rsidR="00820F7E" w:rsidRPr="00355197"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  <w:t xml:space="preserve"> i zas</w:t>
      </w:r>
      <w:r w:rsidR="009825A9" w:rsidRPr="00355197"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  <w:t>ady analizy wskaźnikowej, dostos</w:t>
      </w:r>
      <w:r w:rsidR="00820F7E" w:rsidRPr="00355197"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  <w:t>owan</w:t>
      </w:r>
      <w:r w:rsidR="00877601" w:rsidRPr="00355197"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  <w:t>ej</w:t>
      </w:r>
      <w:r w:rsidR="00820F7E" w:rsidRPr="00355197"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  <w:t xml:space="preserve"> do warunków i s</w:t>
      </w:r>
      <w:r w:rsidR="009825A9" w:rsidRPr="00355197"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  <w:t>pecyfiki sektora ochrony zdrowia.</w:t>
      </w:r>
    </w:p>
    <w:p w14:paraId="284828EA" w14:textId="77777777" w:rsidR="00355197" w:rsidRPr="00355197" w:rsidRDefault="00355197" w:rsidP="00355197">
      <w:pPr>
        <w:spacing w:after="0" w:line="360" w:lineRule="auto"/>
        <w:jc w:val="both"/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</w:pPr>
    </w:p>
    <w:p w14:paraId="7356576C" w14:textId="77777777" w:rsidR="009825A9" w:rsidRDefault="000F3DF3" w:rsidP="00355197">
      <w:pPr>
        <w:spacing w:after="0" w:line="360" w:lineRule="auto"/>
        <w:ind w:firstLine="708"/>
        <w:jc w:val="both"/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</w:pPr>
      <w:r w:rsidRPr="00355197"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  <w:t>R</w:t>
      </w:r>
      <w:r w:rsidR="005E7CCF" w:rsidRPr="00355197"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  <w:t xml:space="preserve">aport sporządzono zgodnie z </w:t>
      </w:r>
      <w:r w:rsidR="009825A9" w:rsidRPr="00355197"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  <w:t>Rozporządzeni</w:t>
      </w:r>
      <w:r w:rsidR="00F40995" w:rsidRPr="00355197"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  <w:t>em</w:t>
      </w:r>
      <w:r w:rsidR="005E7CCF" w:rsidRPr="00355197"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  <w:t xml:space="preserve"> </w:t>
      </w:r>
      <w:r w:rsidR="009825A9" w:rsidRPr="00355197"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  <w:t xml:space="preserve">Ministra Zdrowia z dnia </w:t>
      </w:r>
      <w:r w:rsidR="0096606D"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  <w:t>12</w:t>
      </w:r>
      <w:r w:rsidR="009825A9" w:rsidRPr="00355197"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  <w:t xml:space="preserve"> kwietnia 2017 roku w sprawie wskaźników ekonomiczno- finansowych niezbędnych do sporządzenia analizy oraz prognozy sytuacji ekonomiczno-finansowej samodzielnych publicznych zakładów opieki zdrowotnej</w:t>
      </w:r>
      <w:r w:rsidR="00C447C4" w:rsidRPr="00355197"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  <w:t xml:space="preserve"> (</w:t>
      </w:r>
      <w:r w:rsidR="00C447C4" w:rsidRPr="0096606D"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  <w:t>Dz. U. z 2017 r., poz</w:t>
      </w:r>
      <w:r w:rsidR="009825A9" w:rsidRPr="0096606D"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  <w:t>.</w:t>
      </w:r>
      <w:r w:rsidR="00C447C4" w:rsidRPr="0096606D"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  <w:t>832).</w:t>
      </w:r>
    </w:p>
    <w:p w14:paraId="5264AFD6" w14:textId="77777777" w:rsidR="00355197" w:rsidRPr="00355197" w:rsidRDefault="00355197" w:rsidP="00355197">
      <w:pPr>
        <w:spacing w:after="0" w:line="360" w:lineRule="auto"/>
        <w:ind w:firstLine="708"/>
        <w:jc w:val="both"/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</w:pPr>
    </w:p>
    <w:p w14:paraId="7BBA8A44" w14:textId="77777777" w:rsidR="00A520C2" w:rsidRDefault="005E7CCF" w:rsidP="00A520C2">
      <w:pPr>
        <w:spacing w:after="0" w:line="360" w:lineRule="auto"/>
        <w:ind w:firstLine="708"/>
        <w:jc w:val="both"/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</w:pPr>
      <w:r w:rsidRPr="00355197"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  <w:lastRenderedPageBreak/>
        <w:t>Analizę sytuacj</w:t>
      </w:r>
      <w:r w:rsidR="00D87001"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  <w:t>i ekonomiczno-finansowej za 2022</w:t>
      </w:r>
      <w:r w:rsidRPr="00355197"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  <w:t xml:space="preserve"> rok przeprowadzono w oparciu o punktowe oceny przypisane poszczególnym </w:t>
      </w:r>
      <w:r w:rsidR="0075192A" w:rsidRPr="00355197"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  <w:t xml:space="preserve">wskaźnikom wyliczonym zgodnie ze sposobem określonym </w:t>
      </w:r>
      <w:r w:rsidR="000F3DF3" w:rsidRPr="00355197"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  <w:t xml:space="preserve">w </w:t>
      </w:r>
      <w:r w:rsidR="0075192A" w:rsidRPr="00355197"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  <w:t>w/w</w:t>
      </w:r>
      <w:r w:rsidR="00792916"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  <w:t xml:space="preserve"> </w:t>
      </w:r>
      <w:r w:rsidR="0075192A" w:rsidRPr="00355197"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  <w:t>rozporządzeniu</w:t>
      </w:r>
      <w:r w:rsidRPr="00355197"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  <w:t xml:space="preserve">. </w:t>
      </w:r>
    </w:p>
    <w:p w14:paraId="3E5757A0" w14:textId="77777777" w:rsidR="00553C03" w:rsidRPr="00355197" w:rsidRDefault="00553C03" w:rsidP="007C4C97">
      <w:pPr>
        <w:spacing w:after="0" w:line="360" w:lineRule="auto"/>
        <w:jc w:val="both"/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</w:pPr>
    </w:p>
    <w:p w14:paraId="37C977F5" w14:textId="77777777" w:rsidR="00171B58" w:rsidRDefault="00171B58" w:rsidP="00C447C4">
      <w:pPr>
        <w:jc w:val="both"/>
        <w:rPr>
          <w:noProof/>
          <w:lang w:eastAsia="pl-PL"/>
        </w:rPr>
      </w:pPr>
    </w:p>
    <w:p w14:paraId="470BBBE2" w14:textId="77777777" w:rsidR="00A520C2" w:rsidRDefault="00D87001" w:rsidP="00A520C2">
      <w:pPr>
        <w:rPr>
          <w:rFonts w:eastAsiaTheme="minorEastAsia"/>
          <w:color w:val="000000" w:themeColor="text1"/>
          <w:kern w:val="24"/>
          <w:sz w:val="24"/>
          <w:szCs w:val="24"/>
        </w:rPr>
      </w:pPr>
      <w:r w:rsidRPr="00D87001">
        <w:rPr>
          <w:noProof/>
          <w:lang w:eastAsia="pl-PL"/>
        </w:rPr>
        <w:drawing>
          <wp:inline distT="0" distB="0" distL="0" distR="0" wp14:anchorId="57BBC3A5" wp14:editId="594D7844">
            <wp:extent cx="5760720" cy="7280219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8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3AAB0" w14:textId="77777777" w:rsidR="005363B6" w:rsidRDefault="00D87001" w:rsidP="005363B6">
      <w:pPr>
        <w:spacing w:line="360" w:lineRule="auto"/>
        <w:jc w:val="both"/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</w:pPr>
      <w:r w:rsidRPr="00D87001">
        <w:rPr>
          <w:noProof/>
          <w:lang w:eastAsia="pl-PL"/>
        </w:rPr>
        <w:lastRenderedPageBreak/>
        <w:drawing>
          <wp:inline distT="0" distB="0" distL="0" distR="0" wp14:anchorId="0C0BB50E" wp14:editId="382D803A">
            <wp:extent cx="5760720" cy="1909681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0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7F6C1" w14:textId="77777777" w:rsidR="00EB648B" w:rsidRDefault="00AA4B44" w:rsidP="00EB648B">
      <w:pPr>
        <w:spacing w:line="360" w:lineRule="auto"/>
        <w:ind w:firstLine="708"/>
        <w:jc w:val="both"/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</w:pPr>
      <w:r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  <w:t xml:space="preserve">Zaproponowany przez Ministra Zdrowia podział punktów pomiędzy poszczególne grupy wskaźników ekonomicznych odzwierciedla ich znaczenie </w:t>
      </w:r>
      <w:r w:rsidR="00224540"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  <w:t>w ocenie sytuacji ekonomiczno- finansowej szpitala. Największy wpływ na tę ocenę mają wskaźniki płynności, które stanowią 36%  i wskaźniki zadłużenia stanowiące 29 %</w:t>
      </w:r>
      <w:r w:rsidR="00C92C44"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  <w:t xml:space="preserve"> wszystkich możliwych punktów do uzyskania. Szpital w grupie wskaźników płynności uzyskał 80 % max liczby punktów ( 20 punktów na 25 możliwych do uzyskania) oraz w grupie wskaźników zadłużenia maksymalną ilość punktów (tj. 20 na 20 możliwych do uzyskania).</w:t>
      </w:r>
    </w:p>
    <w:p w14:paraId="55323BA1" w14:textId="77777777" w:rsidR="0022062F" w:rsidRDefault="004E298D" w:rsidP="00160BB1">
      <w:pPr>
        <w:spacing w:line="360" w:lineRule="auto"/>
        <w:ind w:firstLine="708"/>
        <w:jc w:val="both"/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</w:pPr>
      <w:r w:rsidRPr="004E298D"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  <w:t>Wskaźn</w:t>
      </w:r>
      <w:r w:rsidR="004E332B"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  <w:t>iki zyskowności</w:t>
      </w:r>
      <w:r w:rsidR="00EB648B"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  <w:t xml:space="preserve"> stanowią</w:t>
      </w:r>
      <w:r w:rsidR="006C1523"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  <w:t xml:space="preserve"> 21 % wszystkich punktów. W 2022</w:t>
      </w:r>
      <w:r w:rsidR="00EB648B"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  <w:t xml:space="preserve"> r. przyjmują  </w:t>
      </w:r>
      <w:r w:rsidRPr="004E298D"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  <w:t xml:space="preserve">wartości </w:t>
      </w:r>
      <w:r w:rsidR="006C1523"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  <w:t>ujemne</w:t>
      </w:r>
      <w:r w:rsidR="00344A00"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  <w:t xml:space="preserve"> ze względu na osiągnięty ujemny wynik finansowy netto jak też ujemny wynik na podstawowej działalności operacyjnej. </w:t>
      </w:r>
      <w:r w:rsidR="00160BB1"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  <w:t>Wskaźniki te informują o braku równowagi pomiędzy przychodami i kosztami działalności operacyjnej, a ujemny wskaźnik zyskowności aktywów potwierdza, że szpital generuje stratę.</w:t>
      </w:r>
    </w:p>
    <w:p w14:paraId="03267073" w14:textId="77777777" w:rsidR="000104BC" w:rsidRDefault="00D15D19" w:rsidP="000104BC">
      <w:pPr>
        <w:spacing w:line="360" w:lineRule="auto"/>
        <w:ind w:firstLine="708"/>
        <w:jc w:val="both"/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</w:pPr>
      <w:r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  <w:t xml:space="preserve">Uzyskanie </w:t>
      </w:r>
      <w:r w:rsidR="00160BB1"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  <w:t>50</w:t>
      </w:r>
      <w:r w:rsidR="000104BC" w:rsidRPr="000104BC"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  <w:t xml:space="preserve"> punktów w kategorii wskaźników </w:t>
      </w:r>
      <w:r w:rsidR="00160BB1"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  <w:t>płynności, efektywności</w:t>
      </w:r>
      <w:r w:rsidR="00955F40"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  <w:t xml:space="preserve"> i</w:t>
      </w:r>
      <w:r w:rsidR="00160BB1"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  <w:t xml:space="preserve"> </w:t>
      </w:r>
      <w:r w:rsidR="000104BC" w:rsidRPr="000104BC"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  <w:t xml:space="preserve">zadłużenia świadczy o stabilności ekonomiczno-finansowej szpitala i sprawności bieżącego zarządzania jednostką. </w:t>
      </w:r>
    </w:p>
    <w:p w14:paraId="74B4A0E6" w14:textId="77777777" w:rsidR="00955F40" w:rsidRDefault="00955F40" w:rsidP="00955F40">
      <w:pPr>
        <w:spacing w:line="360" w:lineRule="auto"/>
        <w:ind w:firstLine="708"/>
        <w:jc w:val="both"/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</w:pPr>
      <w:r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  <w:t xml:space="preserve">Uzyskanie 20 pkt w kategorii wskaźników </w:t>
      </w:r>
      <w:r w:rsidR="009F4325"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  <w:t xml:space="preserve">płynności </w:t>
      </w:r>
      <w:r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  <w:t xml:space="preserve">informuje o bieżącej płynności finansowej i zdolności do spłacania zobowiązań krótkoterminowych.   </w:t>
      </w:r>
    </w:p>
    <w:p w14:paraId="508D8F71" w14:textId="77777777" w:rsidR="005A1304" w:rsidRDefault="005A1304" w:rsidP="00955F40">
      <w:pPr>
        <w:spacing w:line="360" w:lineRule="auto"/>
        <w:ind w:firstLine="708"/>
        <w:jc w:val="both"/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</w:pPr>
      <w:r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  <w:t>Osiągnięcie 10 pkt w kategorii wskaźników efektywności pokazuje sytuację finansową podmiotu i jego sprawność do działania. Szpital nie ma trudności ze ściągalnością swoich należności i terminowo reguluje zobowiązania.</w:t>
      </w:r>
    </w:p>
    <w:p w14:paraId="61C4C494" w14:textId="77777777" w:rsidR="00955F40" w:rsidRDefault="005A1304" w:rsidP="007949F4">
      <w:pPr>
        <w:spacing w:line="360" w:lineRule="auto"/>
        <w:ind w:firstLine="708"/>
        <w:jc w:val="both"/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</w:pPr>
      <w:r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  <w:t xml:space="preserve">Wskaźniki zadłużenia w wysokości 20 pkt informują o stabilności finansowej podmiotu. Osiągnięcie tak wysokich wskaźników świadczy o wiarygodności </w:t>
      </w:r>
      <w:r w:rsidR="007949F4"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  <w:t>finansowej jednostki.</w:t>
      </w:r>
      <w:r w:rsidR="00955F40"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  <w:t xml:space="preserve">   </w:t>
      </w:r>
      <w:r w:rsidR="0042286D"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</w:r>
      <w:r w:rsidR="0042286D"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  <w:pict w14:anchorId="54966266">
          <v:group id="_x0000_s1029" editas="canvas" style="width:454.15pt;height:16.6pt;mso-position-horizontal-relative:char;mso-position-vertical-relative:line" coordsize="9083,33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9083;height:332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14:paraId="54B65C7F" w14:textId="77777777" w:rsidR="00893993" w:rsidRDefault="00955F40" w:rsidP="00D15D19">
      <w:pPr>
        <w:spacing w:line="360" w:lineRule="auto"/>
        <w:jc w:val="both"/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</w:pPr>
      <w:r w:rsidRPr="00955F40">
        <w:rPr>
          <w:noProof/>
          <w:lang w:eastAsia="pl-PL"/>
        </w:rPr>
        <w:lastRenderedPageBreak/>
        <w:drawing>
          <wp:inline distT="0" distB="0" distL="0" distR="0" wp14:anchorId="2849BB52" wp14:editId="2FA41195">
            <wp:extent cx="5760720" cy="7906071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76234" w14:textId="77777777" w:rsidR="00AB0A65" w:rsidRDefault="00AB0A65" w:rsidP="00D15D19">
      <w:pPr>
        <w:spacing w:line="360" w:lineRule="auto"/>
        <w:jc w:val="both"/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</w:pPr>
    </w:p>
    <w:p w14:paraId="7D4F5E92" w14:textId="77777777" w:rsidR="00AB0A65" w:rsidRDefault="00AB0A65" w:rsidP="00D15D19">
      <w:pPr>
        <w:spacing w:line="360" w:lineRule="auto"/>
        <w:jc w:val="both"/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</w:pPr>
    </w:p>
    <w:p w14:paraId="68EC06A4" w14:textId="77777777" w:rsidR="00893993" w:rsidRPr="00D15D19" w:rsidRDefault="00893993" w:rsidP="00D15D19">
      <w:pPr>
        <w:spacing w:line="360" w:lineRule="auto"/>
        <w:jc w:val="both"/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  <w:sectPr w:rsidR="00893993" w:rsidRPr="00D15D19" w:rsidSect="00553C0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1C7A84E" w14:textId="77777777" w:rsidR="004858FA" w:rsidRDefault="004858FA" w:rsidP="00877601">
      <w:pPr>
        <w:rPr>
          <w:rFonts w:eastAsiaTheme="minorEastAsia" w:hAnsi="Calibri"/>
          <w:color w:val="000000" w:themeColor="text1"/>
          <w:kern w:val="24"/>
          <w:sz w:val="24"/>
          <w:szCs w:val="24"/>
        </w:rPr>
        <w:sectPr w:rsidR="004858FA" w:rsidSect="00FB4D09">
          <w:type w:val="continuous"/>
          <w:pgSz w:w="11906" w:h="16838"/>
          <w:pgMar w:top="142" w:right="1417" w:bottom="284" w:left="284" w:header="708" w:footer="708" w:gutter="0"/>
          <w:cols w:space="708"/>
          <w:docGrid w:linePitch="360"/>
        </w:sectPr>
      </w:pPr>
    </w:p>
    <w:p w14:paraId="2390934D" w14:textId="77777777" w:rsidR="001E1158" w:rsidRPr="00355197" w:rsidRDefault="001E1158" w:rsidP="001E1158">
      <w:pPr>
        <w:jc w:val="both"/>
        <w:rPr>
          <w:rFonts w:ascii="Garamond" w:eastAsiaTheme="minorEastAsia" w:hAnsi="Garamond"/>
          <w:b/>
          <w:color w:val="000000" w:themeColor="text1"/>
          <w:kern w:val="24"/>
          <w:sz w:val="24"/>
          <w:szCs w:val="24"/>
          <w:u w:val="single"/>
        </w:rPr>
      </w:pPr>
      <w:r w:rsidRPr="00355197">
        <w:rPr>
          <w:rFonts w:ascii="Garamond" w:eastAsiaTheme="minorEastAsia" w:hAnsi="Garamond"/>
          <w:b/>
          <w:color w:val="000000" w:themeColor="text1"/>
          <w:kern w:val="24"/>
          <w:sz w:val="24"/>
          <w:szCs w:val="24"/>
          <w:u w:val="single"/>
        </w:rPr>
        <w:lastRenderedPageBreak/>
        <w:t>III. Prognoza sytuacji ekonomiczno-finansowej na kolejne trzy lata obrotowe</w:t>
      </w:r>
    </w:p>
    <w:p w14:paraId="7C6FB814" w14:textId="77777777" w:rsidR="001E1158" w:rsidRPr="00355197" w:rsidRDefault="001E1158" w:rsidP="001E1158">
      <w:pPr>
        <w:jc w:val="both"/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</w:pPr>
      <w:r w:rsidRPr="00355197">
        <w:rPr>
          <w:rFonts w:ascii="Garamond" w:eastAsiaTheme="minorEastAsia" w:hAnsi="Garamond"/>
          <w:b/>
          <w:color w:val="000000" w:themeColor="text1"/>
          <w:kern w:val="24"/>
          <w:sz w:val="24"/>
          <w:szCs w:val="24"/>
        </w:rPr>
        <w:t>Opis przyjętych założeń</w:t>
      </w:r>
      <w:r w:rsidRPr="00355197">
        <w:rPr>
          <w:rFonts w:ascii="Garamond" w:eastAsiaTheme="minorEastAsia" w:hAnsi="Garamond"/>
          <w:color w:val="000000" w:themeColor="text1"/>
          <w:kern w:val="24"/>
          <w:sz w:val="24"/>
          <w:szCs w:val="24"/>
        </w:rPr>
        <w:t>.</w:t>
      </w:r>
    </w:p>
    <w:p w14:paraId="64F5BF90" w14:textId="77777777" w:rsidR="00355197" w:rsidRDefault="001E1158" w:rsidP="00355197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300861">
        <w:rPr>
          <w:rFonts w:ascii="Garamond" w:hAnsi="Garamond" w:cs="Times New Roman"/>
          <w:sz w:val="24"/>
          <w:szCs w:val="24"/>
        </w:rPr>
        <w:t>Szpital Powiatowy im. Władysława Biegańskiego w Iławie</w:t>
      </w:r>
      <w:r w:rsidRPr="00355197">
        <w:rPr>
          <w:rFonts w:ascii="Garamond" w:hAnsi="Garamond" w:cs="Times New Roman"/>
          <w:sz w:val="24"/>
          <w:szCs w:val="24"/>
        </w:rPr>
        <w:t xml:space="preserve"> prowadzi gospodarkę finansową na zasadach określonych w ustawie o działalności le</w:t>
      </w:r>
      <w:r w:rsidR="00D15D19">
        <w:rPr>
          <w:rFonts w:ascii="Garamond" w:hAnsi="Garamond" w:cs="Times New Roman"/>
          <w:sz w:val="24"/>
          <w:szCs w:val="24"/>
        </w:rPr>
        <w:t>czniczej. Prognoza n</w:t>
      </w:r>
      <w:r w:rsidR="002B0828">
        <w:rPr>
          <w:rFonts w:ascii="Garamond" w:hAnsi="Garamond" w:cs="Times New Roman"/>
          <w:sz w:val="24"/>
          <w:szCs w:val="24"/>
        </w:rPr>
        <w:t>a okres 2023</w:t>
      </w:r>
      <w:r w:rsidR="00ED298E">
        <w:rPr>
          <w:rFonts w:ascii="Garamond" w:hAnsi="Garamond" w:cs="Times New Roman"/>
          <w:sz w:val="24"/>
          <w:szCs w:val="24"/>
        </w:rPr>
        <w:t xml:space="preserve"> -202</w:t>
      </w:r>
      <w:r w:rsidR="002B0828">
        <w:rPr>
          <w:rFonts w:ascii="Garamond" w:hAnsi="Garamond" w:cs="Times New Roman"/>
          <w:sz w:val="24"/>
          <w:szCs w:val="24"/>
        </w:rPr>
        <w:t>5</w:t>
      </w:r>
      <w:r w:rsidRPr="00355197">
        <w:rPr>
          <w:rFonts w:ascii="Garamond" w:hAnsi="Garamond" w:cs="Times New Roman"/>
          <w:sz w:val="24"/>
          <w:szCs w:val="24"/>
        </w:rPr>
        <w:t xml:space="preserve"> rok została opracowana zgodnie z  art.</w:t>
      </w:r>
      <w:r w:rsidRPr="00355197">
        <w:rPr>
          <w:rFonts w:ascii="Garamond" w:hAnsi="Garamond" w:cs="Times New Roman"/>
          <w:bCs/>
          <w:sz w:val="24"/>
          <w:szCs w:val="24"/>
        </w:rPr>
        <w:t xml:space="preserve"> 52 ustawy o działalności leczniczej. S</w:t>
      </w:r>
      <w:r w:rsidR="00B4353D" w:rsidRPr="00355197">
        <w:rPr>
          <w:rFonts w:ascii="Garamond" w:hAnsi="Garamond" w:cs="Times New Roman"/>
          <w:sz w:val="24"/>
          <w:szCs w:val="24"/>
        </w:rPr>
        <w:t>zpital</w:t>
      </w:r>
      <w:r w:rsidRPr="00355197">
        <w:rPr>
          <w:rFonts w:ascii="Garamond" w:hAnsi="Garamond" w:cs="Times New Roman"/>
          <w:sz w:val="24"/>
          <w:szCs w:val="24"/>
        </w:rPr>
        <w:t xml:space="preserve"> pokrywa                              z posiadanych środków i uzyskiwanych przychodów koszty działalności i reguluje zobowiązania.</w:t>
      </w:r>
    </w:p>
    <w:p w14:paraId="42C2F185" w14:textId="77777777" w:rsidR="0052615D" w:rsidRPr="0052615D" w:rsidRDefault="001E1158" w:rsidP="000104BC">
      <w:pPr>
        <w:spacing w:after="0" w:line="360" w:lineRule="auto"/>
        <w:ind w:firstLine="709"/>
        <w:jc w:val="both"/>
        <w:rPr>
          <w:rFonts w:ascii="Garamond" w:hAnsi="Garamond" w:cs="Times New Roman"/>
          <w:sz w:val="24"/>
          <w:szCs w:val="24"/>
        </w:rPr>
      </w:pPr>
      <w:r w:rsidRPr="00355197">
        <w:rPr>
          <w:rFonts w:ascii="Garamond" w:hAnsi="Garamond" w:cs="Times New Roman"/>
          <w:sz w:val="24"/>
          <w:szCs w:val="24"/>
        </w:rPr>
        <w:t xml:space="preserve">W prognozach sytuacji ekonomiczno-finansowej  na kolejne trzy lata obrotowe założono </w:t>
      </w:r>
      <w:r w:rsidR="00B4353D" w:rsidRPr="00355197">
        <w:rPr>
          <w:rFonts w:ascii="Garamond" w:hAnsi="Garamond" w:cs="Times New Roman"/>
          <w:sz w:val="24"/>
          <w:szCs w:val="24"/>
        </w:rPr>
        <w:t>utrzymanie</w:t>
      </w:r>
      <w:r w:rsidRPr="00355197">
        <w:rPr>
          <w:rFonts w:ascii="Garamond" w:hAnsi="Garamond" w:cs="Times New Roman"/>
          <w:sz w:val="24"/>
          <w:szCs w:val="24"/>
        </w:rPr>
        <w:t xml:space="preserve"> stab</w:t>
      </w:r>
      <w:r w:rsidR="00B4353D" w:rsidRPr="00355197">
        <w:rPr>
          <w:rFonts w:ascii="Garamond" w:hAnsi="Garamond" w:cs="Times New Roman"/>
          <w:sz w:val="24"/>
          <w:szCs w:val="24"/>
        </w:rPr>
        <w:t>ilności ekonomiczno-finan</w:t>
      </w:r>
      <w:r w:rsidR="00F94702">
        <w:rPr>
          <w:rFonts w:ascii="Garamond" w:hAnsi="Garamond" w:cs="Times New Roman"/>
          <w:sz w:val="24"/>
          <w:szCs w:val="24"/>
        </w:rPr>
        <w:t xml:space="preserve">sowej. </w:t>
      </w:r>
      <w:r w:rsidR="00F94702" w:rsidRPr="00F94702">
        <w:rPr>
          <w:rFonts w:ascii="Garamond" w:hAnsi="Garamond" w:cs="Times New Roman"/>
          <w:sz w:val="24"/>
          <w:szCs w:val="24"/>
        </w:rPr>
        <w:t>Kłopot z realizacją ustawowych podwyżek dla personelu stał się jednym z głównych czynników mających wpływ na funkcjonowanie placówek ochrony zdrowia w minionym roku.</w:t>
      </w:r>
      <w:r w:rsidR="00F94702">
        <w:rPr>
          <w:rFonts w:ascii="Garamond" w:hAnsi="Garamond" w:cs="Times New Roman"/>
          <w:sz w:val="24"/>
          <w:szCs w:val="24"/>
        </w:rPr>
        <w:t xml:space="preserve"> </w:t>
      </w:r>
      <w:r w:rsidR="00A62E7D">
        <w:rPr>
          <w:rFonts w:ascii="Garamond" w:hAnsi="Garamond" w:cs="Times New Roman"/>
          <w:sz w:val="24"/>
          <w:szCs w:val="24"/>
        </w:rPr>
        <w:t>Obecna sytuacja gospodarcza kraju związana</w:t>
      </w:r>
      <w:r w:rsidR="00A62E7D" w:rsidRPr="00A62E7D">
        <w:rPr>
          <w:rFonts w:ascii="Garamond" w:hAnsi="Garamond" w:cs="Times New Roman"/>
          <w:sz w:val="24"/>
          <w:szCs w:val="24"/>
        </w:rPr>
        <w:t xml:space="preserve"> z wybuchem wojny w Ukrainie</w:t>
      </w:r>
      <w:r w:rsidR="00A62E7D">
        <w:rPr>
          <w:rFonts w:ascii="Garamond" w:hAnsi="Garamond" w:cs="Times New Roman"/>
          <w:sz w:val="24"/>
          <w:szCs w:val="24"/>
        </w:rPr>
        <w:t xml:space="preserve"> wpłynęła na znaczny wzrost kosztów działalności związany</w:t>
      </w:r>
      <w:r w:rsidR="00A62E7D" w:rsidRPr="00A62E7D">
        <w:rPr>
          <w:rFonts w:ascii="Garamond" w:hAnsi="Garamond" w:cs="Times New Roman"/>
          <w:sz w:val="24"/>
          <w:szCs w:val="24"/>
        </w:rPr>
        <w:t xml:space="preserve"> z </w:t>
      </w:r>
      <w:r w:rsidR="00A62E7D">
        <w:rPr>
          <w:rFonts w:ascii="Garamond" w:hAnsi="Garamond" w:cs="Times New Roman"/>
          <w:sz w:val="24"/>
          <w:szCs w:val="24"/>
        </w:rPr>
        <w:t>inflacją i wzrostem cen energii.</w:t>
      </w:r>
      <w:r w:rsidR="003E7400">
        <w:rPr>
          <w:rFonts w:ascii="Garamond" w:hAnsi="Garamond" w:cs="Times New Roman"/>
          <w:sz w:val="24"/>
          <w:szCs w:val="24"/>
        </w:rPr>
        <w:t xml:space="preserve"> Prognozowanie w tych warunkach jest niepewne i obarczone wysokim ryzykiem. Na zmianę przedstawionych prognoz może wpłynąć również dynamika zmian zachodzących w funkcjonowaniu publicznej służby zdrowia tj. zmiana wyceny świadczeń medycznych.</w:t>
      </w:r>
    </w:p>
    <w:p w14:paraId="4BB85EF8" w14:textId="77777777" w:rsidR="00553C03" w:rsidRDefault="00B05431" w:rsidP="007C4C97">
      <w:pPr>
        <w:spacing w:after="0" w:line="360" w:lineRule="auto"/>
        <w:ind w:firstLine="709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Raport</w:t>
      </w:r>
      <w:r w:rsidR="006D2032" w:rsidRPr="006D2032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uwzględnia</w:t>
      </w:r>
      <w:r w:rsidR="006D2032" w:rsidRPr="006D2032">
        <w:rPr>
          <w:rFonts w:ascii="Garamond" w:hAnsi="Garamond" w:cs="Times New Roman"/>
          <w:sz w:val="24"/>
          <w:szCs w:val="24"/>
        </w:rPr>
        <w:t xml:space="preserve"> ustalenia</w:t>
      </w:r>
      <w:r w:rsidR="006D2032">
        <w:rPr>
          <w:rFonts w:ascii="Garamond" w:hAnsi="Garamond" w:cs="Times New Roman"/>
          <w:sz w:val="24"/>
          <w:szCs w:val="24"/>
        </w:rPr>
        <w:t xml:space="preserve"> Wieloletniego Planu Finansowego</w:t>
      </w:r>
      <w:r w:rsidR="003E7400">
        <w:rPr>
          <w:rFonts w:ascii="Garamond" w:hAnsi="Garamond" w:cs="Times New Roman"/>
          <w:sz w:val="24"/>
          <w:szCs w:val="24"/>
        </w:rPr>
        <w:t xml:space="preserve"> Państwa (WPFP) na lata 2023-2026</w:t>
      </w:r>
      <w:r w:rsidR="006D2032" w:rsidRPr="006D2032">
        <w:rPr>
          <w:rFonts w:ascii="Garamond" w:hAnsi="Garamond" w:cs="Times New Roman"/>
          <w:sz w:val="24"/>
          <w:szCs w:val="24"/>
        </w:rPr>
        <w:t xml:space="preserve">, </w:t>
      </w:r>
      <w:r w:rsidR="001F7C65">
        <w:rPr>
          <w:rFonts w:ascii="Garamond" w:hAnsi="Garamond" w:cs="Times New Roman"/>
          <w:sz w:val="24"/>
          <w:szCs w:val="24"/>
        </w:rPr>
        <w:t>przyjętego</w:t>
      </w:r>
      <w:r w:rsidR="006D2032" w:rsidRPr="006D2032">
        <w:rPr>
          <w:rFonts w:ascii="Garamond" w:hAnsi="Garamond" w:cs="Times New Roman"/>
          <w:sz w:val="24"/>
          <w:szCs w:val="24"/>
        </w:rPr>
        <w:t xml:space="preserve"> przez Radę Ministrów </w:t>
      </w:r>
      <w:r w:rsidR="00F918D7">
        <w:rPr>
          <w:rFonts w:ascii="Garamond" w:hAnsi="Garamond" w:cs="Times New Roman"/>
          <w:sz w:val="24"/>
          <w:szCs w:val="24"/>
        </w:rPr>
        <w:t>25 kwietnia 2023</w:t>
      </w:r>
      <w:r>
        <w:rPr>
          <w:rFonts w:ascii="Garamond" w:hAnsi="Garamond" w:cs="Times New Roman"/>
          <w:sz w:val="24"/>
          <w:szCs w:val="24"/>
        </w:rPr>
        <w:t xml:space="preserve"> r, w tym zaktualizowany n</w:t>
      </w:r>
      <w:r w:rsidR="00F918D7">
        <w:rPr>
          <w:rFonts w:ascii="Garamond" w:hAnsi="Garamond" w:cs="Times New Roman"/>
          <w:sz w:val="24"/>
          <w:szCs w:val="24"/>
        </w:rPr>
        <w:t>a rok 2023</w:t>
      </w:r>
      <w:r w:rsidR="007D389B">
        <w:rPr>
          <w:rFonts w:ascii="Garamond" w:hAnsi="Garamond" w:cs="Times New Roman"/>
          <w:sz w:val="24"/>
          <w:szCs w:val="24"/>
        </w:rPr>
        <w:t xml:space="preserve"> program konwergencji</w:t>
      </w:r>
      <w:r w:rsidR="00542BD2">
        <w:rPr>
          <w:rFonts w:ascii="Garamond" w:hAnsi="Garamond" w:cs="Times New Roman"/>
          <w:sz w:val="24"/>
          <w:szCs w:val="24"/>
        </w:rPr>
        <w:t>.</w:t>
      </w:r>
      <w:r w:rsidR="0022062F">
        <w:rPr>
          <w:rFonts w:ascii="Garamond" w:hAnsi="Garamond" w:cs="Times New Roman"/>
          <w:sz w:val="24"/>
          <w:szCs w:val="24"/>
        </w:rPr>
        <w:t xml:space="preserve"> P</w:t>
      </w:r>
      <w:r w:rsidR="0022062F" w:rsidRPr="0022062F">
        <w:rPr>
          <w:rFonts w:ascii="Garamond" w:hAnsi="Garamond" w:cs="Times New Roman"/>
          <w:sz w:val="24"/>
          <w:szCs w:val="24"/>
        </w:rPr>
        <w:t>rzedstawia</w:t>
      </w:r>
      <w:r w:rsidR="0022062F">
        <w:rPr>
          <w:rFonts w:ascii="Garamond" w:hAnsi="Garamond" w:cs="Times New Roman"/>
          <w:sz w:val="24"/>
          <w:szCs w:val="24"/>
        </w:rPr>
        <w:t xml:space="preserve"> on</w:t>
      </w:r>
      <w:r w:rsidR="0022062F" w:rsidRPr="0022062F">
        <w:rPr>
          <w:rFonts w:ascii="Garamond" w:hAnsi="Garamond" w:cs="Times New Roman"/>
          <w:sz w:val="24"/>
          <w:szCs w:val="24"/>
        </w:rPr>
        <w:t xml:space="preserve"> średniookresową prognozę sytuacji gospodarczej Polski i </w:t>
      </w:r>
      <w:r w:rsidR="00F918D7">
        <w:rPr>
          <w:rFonts w:ascii="Garamond" w:hAnsi="Garamond" w:cs="Times New Roman"/>
          <w:sz w:val="24"/>
          <w:szCs w:val="24"/>
        </w:rPr>
        <w:t>jej finansów publicznych do 2026</w:t>
      </w:r>
      <w:r w:rsidR="0022062F" w:rsidRPr="0022062F">
        <w:rPr>
          <w:rFonts w:ascii="Garamond" w:hAnsi="Garamond" w:cs="Times New Roman"/>
          <w:sz w:val="24"/>
          <w:szCs w:val="24"/>
        </w:rPr>
        <w:t xml:space="preserve"> roku.</w:t>
      </w:r>
      <w:r w:rsidR="0022062F">
        <w:rPr>
          <w:rFonts w:ascii="Garamond" w:hAnsi="Garamond" w:cs="Times New Roman"/>
          <w:sz w:val="24"/>
          <w:szCs w:val="24"/>
        </w:rPr>
        <w:t xml:space="preserve"> </w:t>
      </w:r>
      <w:r w:rsidR="0022062F" w:rsidRPr="0022062F">
        <w:rPr>
          <w:rFonts w:ascii="Garamond" w:hAnsi="Garamond" w:cs="Times New Roman"/>
          <w:sz w:val="24"/>
          <w:szCs w:val="24"/>
        </w:rPr>
        <w:t xml:space="preserve">Scenariusz </w:t>
      </w:r>
      <w:proofErr w:type="spellStart"/>
      <w:r w:rsidR="0022062F" w:rsidRPr="0022062F">
        <w:rPr>
          <w:rFonts w:ascii="Garamond" w:hAnsi="Garamond" w:cs="Times New Roman"/>
          <w:sz w:val="24"/>
          <w:szCs w:val="24"/>
        </w:rPr>
        <w:t>makrofiskalny</w:t>
      </w:r>
      <w:proofErr w:type="spellEnd"/>
      <w:r w:rsidR="0022062F" w:rsidRPr="0022062F">
        <w:rPr>
          <w:rFonts w:ascii="Garamond" w:hAnsi="Garamond" w:cs="Times New Roman"/>
          <w:sz w:val="24"/>
          <w:szCs w:val="24"/>
        </w:rPr>
        <w:t xml:space="preserve"> prezentowany w</w:t>
      </w:r>
      <w:r w:rsidR="00ED298E">
        <w:rPr>
          <w:rFonts w:ascii="Garamond" w:hAnsi="Garamond" w:cs="Times New Roman"/>
          <w:sz w:val="24"/>
          <w:szCs w:val="24"/>
        </w:rPr>
        <w:t xml:space="preserve"> p</w:t>
      </w:r>
      <w:r w:rsidR="0022062F" w:rsidRPr="0022062F">
        <w:rPr>
          <w:rFonts w:ascii="Garamond" w:hAnsi="Garamond" w:cs="Times New Roman"/>
          <w:sz w:val="24"/>
          <w:szCs w:val="24"/>
        </w:rPr>
        <w:t>rogramie wykorzystuje dostępne do 1 kwietnia br. dane i projekty przepisów prawnych i programów, których realizacja jest wysoce prawdopodobna</w:t>
      </w:r>
      <w:r w:rsidR="0022062F">
        <w:rPr>
          <w:rFonts w:ascii="Garamond" w:hAnsi="Garamond" w:cs="Times New Roman"/>
          <w:sz w:val="24"/>
          <w:szCs w:val="24"/>
        </w:rPr>
        <w:t xml:space="preserve">. </w:t>
      </w:r>
    </w:p>
    <w:p w14:paraId="7B204042" w14:textId="77777777" w:rsidR="00553C03" w:rsidRPr="006D2032" w:rsidRDefault="00553C03" w:rsidP="0019205E">
      <w:pPr>
        <w:spacing w:after="0" w:line="360" w:lineRule="auto"/>
        <w:ind w:firstLine="709"/>
        <w:jc w:val="both"/>
        <w:rPr>
          <w:rFonts w:ascii="Garamond" w:hAnsi="Garamond" w:cs="Times New Roman"/>
          <w:sz w:val="24"/>
          <w:szCs w:val="24"/>
        </w:rPr>
      </w:pPr>
    </w:p>
    <w:p w14:paraId="1F4E20F6" w14:textId="77777777" w:rsidR="006D2032" w:rsidRPr="006D2032" w:rsidRDefault="001E1158" w:rsidP="006D2032">
      <w:pPr>
        <w:jc w:val="both"/>
        <w:rPr>
          <w:rFonts w:ascii="Garamond" w:hAnsi="Garamond" w:cs="Times New Roman"/>
          <w:b/>
          <w:sz w:val="24"/>
          <w:szCs w:val="24"/>
        </w:rPr>
      </w:pPr>
      <w:r w:rsidRPr="0052615D">
        <w:rPr>
          <w:rFonts w:ascii="Garamond" w:hAnsi="Garamond" w:cs="Times New Roman"/>
          <w:b/>
          <w:sz w:val="24"/>
          <w:szCs w:val="24"/>
        </w:rPr>
        <w:t>Wskaźniki makroekonomicz</w:t>
      </w:r>
      <w:r w:rsidR="000F3DF3" w:rsidRPr="0052615D">
        <w:rPr>
          <w:rFonts w:ascii="Garamond" w:hAnsi="Garamond" w:cs="Times New Roman"/>
          <w:b/>
          <w:sz w:val="24"/>
          <w:szCs w:val="24"/>
        </w:rPr>
        <w:t>n</w:t>
      </w:r>
      <w:r w:rsidRPr="0052615D">
        <w:rPr>
          <w:rFonts w:ascii="Garamond" w:hAnsi="Garamond" w:cs="Times New Roman"/>
          <w:b/>
          <w:sz w:val="24"/>
          <w:szCs w:val="24"/>
        </w:rPr>
        <w:t xml:space="preserve">e </w:t>
      </w:r>
    </w:p>
    <w:p w14:paraId="13532FF2" w14:textId="77777777" w:rsidR="00D8105C" w:rsidRPr="00F918D7" w:rsidRDefault="001E1158" w:rsidP="00F918D7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F8468E" w:rsidRPr="00F8468E">
        <w:rPr>
          <w:rFonts w:ascii="Garamond" w:hAnsi="Garamond" w:cs="Times New Roman"/>
          <w:sz w:val="24"/>
          <w:szCs w:val="24"/>
        </w:rPr>
        <w:t xml:space="preserve">Kluczowe znaczenie z punktu widzenia całego systemu ochrony zdrowia ma </w:t>
      </w:r>
      <w:r w:rsidR="00D85E53" w:rsidRPr="00D85E53">
        <w:rPr>
          <w:rFonts w:ascii="Garamond" w:hAnsi="Garamond" w:cs="Times New Roman"/>
          <w:sz w:val="24"/>
          <w:szCs w:val="24"/>
        </w:rPr>
        <w:t>ustawa z dnia 11 sierpnia 2021 r. o zmianie ustawy o świadczeniach opieki zdrowotnej finansowanych ze środków publiczny</w:t>
      </w:r>
      <w:r w:rsidR="00D85E53">
        <w:rPr>
          <w:rFonts w:ascii="Garamond" w:hAnsi="Garamond" w:cs="Times New Roman"/>
          <w:sz w:val="24"/>
          <w:szCs w:val="24"/>
        </w:rPr>
        <w:t xml:space="preserve">ch oraz niektórych innych ustaw </w:t>
      </w:r>
      <w:r w:rsidR="00D85E53" w:rsidRPr="00D85E53">
        <w:rPr>
          <w:rFonts w:ascii="Garamond" w:hAnsi="Garamond" w:cs="Times New Roman"/>
          <w:sz w:val="24"/>
          <w:szCs w:val="24"/>
        </w:rPr>
        <w:t>(Dz. U. poz. 1773). Zakłada ona stopniowe zwiększanie nakładów na ochronę zdrowia do 2027 roku aż do osiągnięcia poziomu 7% PKB.</w:t>
      </w:r>
      <w:r w:rsidR="00D85E53">
        <w:rPr>
          <w:rFonts w:ascii="Garamond" w:hAnsi="Garamond" w:cs="Times New Roman"/>
          <w:sz w:val="24"/>
          <w:szCs w:val="24"/>
        </w:rPr>
        <w:t xml:space="preserve"> </w:t>
      </w:r>
      <w:r w:rsidR="00BB7AE3">
        <w:rPr>
          <w:rFonts w:ascii="Garamond" w:hAnsi="Garamond" w:cs="Times New Roman"/>
          <w:sz w:val="24"/>
          <w:szCs w:val="24"/>
        </w:rPr>
        <w:t xml:space="preserve">Ustawa wskazuje, </w:t>
      </w:r>
      <w:r w:rsidR="00E72718">
        <w:rPr>
          <w:rFonts w:ascii="Garamond" w:hAnsi="Garamond" w:cs="Times New Roman"/>
          <w:sz w:val="24"/>
          <w:szCs w:val="24"/>
        </w:rPr>
        <w:t>że  wysokość ś</w:t>
      </w:r>
      <w:r w:rsidR="00E72718" w:rsidRPr="00E72718">
        <w:rPr>
          <w:rFonts w:ascii="Garamond" w:hAnsi="Garamond" w:cs="Times New Roman"/>
          <w:sz w:val="24"/>
          <w:szCs w:val="24"/>
        </w:rPr>
        <w:t>rodkó</w:t>
      </w:r>
      <w:r w:rsidR="00E72718">
        <w:rPr>
          <w:rFonts w:ascii="Garamond" w:hAnsi="Garamond" w:cs="Times New Roman"/>
          <w:sz w:val="24"/>
          <w:szCs w:val="24"/>
        </w:rPr>
        <w:t xml:space="preserve">w  finansowych  przeznaczonych </w:t>
      </w:r>
      <w:r w:rsidR="00E72718" w:rsidRPr="00E72718">
        <w:rPr>
          <w:rFonts w:ascii="Garamond" w:hAnsi="Garamond" w:cs="Times New Roman"/>
          <w:sz w:val="24"/>
          <w:szCs w:val="24"/>
        </w:rPr>
        <w:t>na finansowanie ochrony zd</w:t>
      </w:r>
      <w:r w:rsidR="00E72718">
        <w:rPr>
          <w:rFonts w:ascii="Garamond" w:hAnsi="Garamond" w:cs="Times New Roman"/>
          <w:sz w:val="24"/>
          <w:szCs w:val="24"/>
        </w:rPr>
        <w:t>rowia nie może być niższa niż</w:t>
      </w:r>
      <w:r w:rsidR="00E72718" w:rsidRPr="00E72718">
        <w:rPr>
          <w:rFonts w:ascii="Garamond" w:hAnsi="Garamond" w:cs="Times New Roman"/>
          <w:sz w:val="24"/>
          <w:szCs w:val="24"/>
        </w:rPr>
        <w:t xml:space="preserve">: </w:t>
      </w:r>
    </w:p>
    <w:p w14:paraId="796321B0" w14:textId="77777777" w:rsidR="004C7686" w:rsidRDefault="00D85E53" w:rsidP="00E72718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Garamond" w:hAnsi="Garamond"/>
        </w:rPr>
      </w:pPr>
      <w:r w:rsidRPr="00D85E53">
        <w:rPr>
          <w:rFonts w:ascii="Garamond" w:hAnsi="Garamond"/>
        </w:rPr>
        <w:t>6,0</w:t>
      </w:r>
      <w:r w:rsidR="00044DAA" w:rsidRPr="00D85E53">
        <w:rPr>
          <w:rFonts w:ascii="Garamond" w:hAnsi="Garamond"/>
        </w:rPr>
        <w:t>0</w:t>
      </w:r>
      <w:r w:rsidR="004C7686" w:rsidRPr="00D85E53">
        <w:rPr>
          <w:rFonts w:ascii="Garamond" w:hAnsi="Garamond"/>
        </w:rPr>
        <w:t xml:space="preserve">% </w:t>
      </w:r>
      <w:r w:rsidR="00044DAA" w:rsidRPr="00D85E53">
        <w:rPr>
          <w:rFonts w:ascii="Garamond" w:hAnsi="Garamond"/>
        </w:rPr>
        <w:t>produktu krajowego brutto w 2023</w:t>
      </w:r>
      <w:r>
        <w:rPr>
          <w:rFonts w:ascii="Garamond" w:hAnsi="Garamond"/>
        </w:rPr>
        <w:t xml:space="preserve"> r.,</w:t>
      </w:r>
    </w:p>
    <w:p w14:paraId="6B1067C7" w14:textId="77777777" w:rsidR="00D85E53" w:rsidRDefault="00D85E53" w:rsidP="00D85E5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Garamond" w:hAnsi="Garamond"/>
        </w:rPr>
      </w:pPr>
      <w:r w:rsidRPr="00D85E53">
        <w:rPr>
          <w:rFonts w:ascii="Garamond" w:hAnsi="Garamond"/>
        </w:rPr>
        <w:t>6,20% produktu krajowego brutto w 2024 r.</w:t>
      </w:r>
    </w:p>
    <w:p w14:paraId="6F6A2D75" w14:textId="77777777" w:rsidR="00F918D7" w:rsidRPr="00D85E53" w:rsidRDefault="00F918D7" w:rsidP="00D85E5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6,50% produktu krajowego brutto w 2025 r.</w:t>
      </w:r>
    </w:p>
    <w:p w14:paraId="575EDE8F" w14:textId="77777777" w:rsidR="00B53927" w:rsidRDefault="00B53927" w:rsidP="00ED0741">
      <w:pPr>
        <w:spacing w:after="0" w:line="360" w:lineRule="auto"/>
        <w:ind w:firstLine="708"/>
        <w:jc w:val="both"/>
        <w:rPr>
          <w:rFonts w:ascii="Garamond" w:hAnsi="Garamond"/>
          <w:sz w:val="24"/>
          <w:szCs w:val="24"/>
        </w:rPr>
      </w:pPr>
    </w:p>
    <w:p w14:paraId="6D8CF3EE" w14:textId="77777777" w:rsidR="00DF1767" w:rsidRDefault="00F918D7" w:rsidP="00ED0741">
      <w:pPr>
        <w:spacing w:after="0" w:line="36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lastRenderedPageBreak/>
        <w:t>25</w:t>
      </w:r>
      <w:r w:rsidR="00631E3B">
        <w:rPr>
          <w:rFonts w:ascii="Garamond" w:hAnsi="Garamond" w:cs="Times New Roman"/>
          <w:sz w:val="24"/>
          <w:szCs w:val="24"/>
        </w:rPr>
        <w:t xml:space="preserve"> kwietnia Rada Ministrów przyjęła Program </w:t>
      </w:r>
      <w:r w:rsidR="00DF1767">
        <w:rPr>
          <w:rFonts w:ascii="Garamond" w:hAnsi="Garamond" w:cs="Times New Roman"/>
          <w:sz w:val="24"/>
          <w:szCs w:val="24"/>
        </w:rPr>
        <w:t xml:space="preserve">konwergencji, który aktualizuje założenia WPFP </w:t>
      </w:r>
      <w:r w:rsidR="00553C03">
        <w:rPr>
          <w:rFonts w:ascii="Garamond" w:hAnsi="Garamond" w:cs="Times New Roman"/>
          <w:sz w:val="24"/>
          <w:szCs w:val="24"/>
        </w:rPr>
        <w:t xml:space="preserve">na </w:t>
      </w:r>
      <w:r>
        <w:rPr>
          <w:rFonts w:ascii="Garamond" w:hAnsi="Garamond" w:cs="Times New Roman"/>
          <w:sz w:val="24"/>
          <w:szCs w:val="24"/>
        </w:rPr>
        <w:t>lata 2023-2026</w:t>
      </w:r>
      <w:r w:rsidR="00DF1767">
        <w:rPr>
          <w:rFonts w:ascii="Garamond" w:hAnsi="Garamond" w:cs="Times New Roman"/>
          <w:sz w:val="24"/>
          <w:szCs w:val="24"/>
        </w:rPr>
        <w:t xml:space="preserve">. Zgodnie z tym dokumentem scenariusz makroekonomiczny </w:t>
      </w:r>
      <w:r w:rsidR="000A35D3">
        <w:rPr>
          <w:rFonts w:ascii="Garamond" w:hAnsi="Garamond" w:cs="Times New Roman"/>
          <w:sz w:val="24"/>
          <w:szCs w:val="24"/>
        </w:rPr>
        <w:t xml:space="preserve">średniookresowy </w:t>
      </w:r>
      <w:r w:rsidR="00DF1767">
        <w:rPr>
          <w:rFonts w:ascii="Garamond" w:hAnsi="Garamond" w:cs="Times New Roman"/>
          <w:sz w:val="24"/>
          <w:szCs w:val="24"/>
        </w:rPr>
        <w:t>przedstawia się następująco:</w:t>
      </w:r>
    </w:p>
    <w:p w14:paraId="5376E573" w14:textId="77777777" w:rsidR="00837A8C" w:rsidRDefault="00837A8C" w:rsidP="00837A8C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Garamond" w:hAnsi="Garamond"/>
        </w:rPr>
      </w:pPr>
      <w:r w:rsidRPr="00837A8C">
        <w:rPr>
          <w:rFonts w:ascii="Garamond" w:hAnsi="Garamond"/>
        </w:rPr>
        <w:t>oczekuje się, że tempo wzrostu realnego PKB</w:t>
      </w:r>
      <w:r w:rsidR="00411DCE">
        <w:rPr>
          <w:rFonts w:ascii="Garamond" w:hAnsi="Garamond"/>
        </w:rPr>
        <w:t xml:space="preserve"> w 2023 r. osiągnie 0,9%, a w 2024 r. wyniesie 2,8</w:t>
      </w:r>
      <w:r w:rsidRPr="00837A8C">
        <w:rPr>
          <w:rFonts w:ascii="Garamond" w:hAnsi="Garamond"/>
        </w:rPr>
        <w:t>%.</w:t>
      </w:r>
      <w:r>
        <w:rPr>
          <w:rFonts w:ascii="Garamond" w:hAnsi="Garamond"/>
        </w:rPr>
        <w:t xml:space="preserve"> </w:t>
      </w:r>
      <w:r w:rsidR="00411DCE">
        <w:rPr>
          <w:rFonts w:ascii="Garamond" w:hAnsi="Garamond"/>
        </w:rPr>
        <w:t>W latach 2025-26</w:t>
      </w:r>
      <w:r w:rsidRPr="00837A8C">
        <w:rPr>
          <w:rFonts w:ascii="Garamond" w:hAnsi="Garamond"/>
        </w:rPr>
        <w:t xml:space="preserve"> stopa wzrostu realnego PKB ukształtuje się odpowie</w:t>
      </w:r>
      <w:r w:rsidR="00411DCE">
        <w:rPr>
          <w:rFonts w:ascii="Garamond" w:hAnsi="Garamond"/>
        </w:rPr>
        <w:t>dnio na poziomie 3,2% oraz 3,0</w:t>
      </w:r>
      <w:r w:rsidR="001F7C65">
        <w:rPr>
          <w:rFonts w:ascii="Garamond" w:hAnsi="Garamond"/>
        </w:rPr>
        <w:t>%,</w:t>
      </w:r>
    </w:p>
    <w:p w14:paraId="134D4D83" w14:textId="77777777" w:rsidR="00411DCE" w:rsidRDefault="00411DCE" w:rsidP="00411DCE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Garamond" w:hAnsi="Garamond"/>
        </w:rPr>
      </w:pPr>
      <w:r w:rsidRPr="00411DCE">
        <w:rPr>
          <w:rFonts w:ascii="Garamond" w:hAnsi="Garamond"/>
        </w:rPr>
        <w:t>w kolejnych miesiącach inflacja będzie się stopniowo obniżać do poziomu jednocyfrowego na koniec 2023 roku. Średniorocznie wskaźnik inflacji wyniesie w bieżącym roku 12,0%. W kolejnych latach inflacja nadal będzie spadać, lecz dynamika tego spadku będzie coraz wolniejsza. Zgodnie z prognozą, średnioroczna inflacja wyniesie 6,5% w 2024 roku, 3,9% w 2025 roku oraz 3,1% w 2026 roku</w:t>
      </w:r>
    </w:p>
    <w:p w14:paraId="17A3612D" w14:textId="77777777" w:rsidR="000C79FF" w:rsidRDefault="00411DCE" w:rsidP="00411DCE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Pr="00411DCE">
        <w:rPr>
          <w:rFonts w:ascii="Garamond" w:hAnsi="Garamond"/>
        </w:rPr>
        <w:t xml:space="preserve"> 2023 roku przewiduje się wzrost przeciętnego wynagrodzenia w gospoda</w:t>
      </w:r>
      <w:r>
        <w:rPr>
          <w:rFonts w:ascii="Garamond" w:hAnsi="Garamond"/>
        </w:rPr>
        <w:t xml:space="preserve">rce narodowej w wysokości 11,9%. </w:t>
      </w:r>
      <w:r w:rsidRPr="00411DCE">
        <w:rPr>
          <w:rFonts w:ascii="Garamond" w:hAnsi="Garamond"/>
        </w:rPr>
        <w:t>W ujęciu nominalnym przeciętne wynagrodzenie w gospodarce narodowej wzrośnie w 2024 roku o 9,6%, w 2025 roku o 6,6%, a w 2026 roku o 5,9%</w:t>
      </w:r>
      <w:r w:rsidR="00C11A6D">
        <w:rPr>
          <w:rFonts w:ascii="Garamond" w:hAnsi="Garamond"/>
        </w:rPr>
        <w:t>.</w:t>
      </w:r>
    </w:p>
    <w:p w14:paraId="71D3B2DE" w14:textId="77777777" w:rsidR="00C11A6D" w:rsidRPr="00411DCE" w:rsidRDefault="00C11A6D" w:rsidP="00C11A6D">
      <w:pPr>
        <w:pStyle w:val="Akapitzlist"/>
        <w:spacing w:line="360" w:lineRule="auto"/>
        <w:ind w:left="1428"/>
        <w:jc w:val="both"/>
        <w:rPr>
          <w:rFonts w:ascii="Garamond" w:hAnsi="Garamond"/>
        </w:rPr>
      </w:pPr>
    </w:p>
    <w:p w14:paraId="6181DF57" w14:textId="77777777" w:rsidR="001E1158" w:rsidRPr="0052615D" w:rsidRDefault="001E1158" w:rsidP="001E1158">
      <w:pPr>
        <w:jc w:val="both"/>
        <w:rPr>
          <w:rFonts w:ascii="Garamond" w:hAnsi="Garamond" w:cs="Times New Roman"/>
          <w:b/>
          <w:sz w:val="24"/>
          <w:szCs w:val="24"/>
        </w:rPr>
      </w:pPr>
      <w:r w:rsidRPr="0052615D">
        <w:rPr>
          <w:rFonts w:ascii="Garamond" w:hAnsi="Garamond" w:cs="Times New Roman"/>
          <w:b/>
          <w:sz w:val="24"/>
          <w:szCs w:val="24"/>
        </w:rPr>
        <w:t>Założenia do prognozy przychodów i kosztów</w:t>
      </w:r>
    </w:p>
    <w:p w14:paraId="4E61EDA3" w14:textId="77777777" w:rsidR="006E7C80" w:rsidRPr="006E7C80" w:rsidRDefault="001E1158" w:rsidP="006E7C80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52615D">
        <w:rPr>
          <w:rFonts w:ascii="Garamond" w:hAnsi="Garamond" w:cs="Times New Roman"/>
          <w:sz w:val="24"/>
          <w:szCs w:val="24"/>
        </w:rPr>
        <w:tab/>
      </w:r>
      <w:r w:rsidR="005E357B">
        <w:rPr>
          <w:rFonts w:ascii="Garamond" w:hAnsi="Garamond" w:cs="Times New Roman"/>
          <w:sz w:val="24"/>
          <w:szCs w:val="24"/>
        </w:rPr>
        <w:t>Projekcja przyszłych wyników finansowych została sporządzona w sposób szacunkowy na bazie rzeczywistych wyników w latach poprzednich, z uwzględnieniem wstępnych dostępnych danych i uzyskanych wyników w 2023 roku a także</w:t>
      </w:r>
      <w:r w:rsidR="0008680C">
        <w:rPr>
          <w:rFonts w:ascii="Garamond" w:hAnsi="Garamond" w:cs="Times New Roman"/>
          <w:sz w:val="24"/>
          <w:szCs w:val="24"/>
        </w:rPr>
        <w:t xml:space="preserve"> plan</w:t>
      </w:r>
      <w:r w:rsidR="005E357B">
        <w:rPr>
          <w:rFonts w:ascii="Garamond" w:hAnsi="Garamond" w:cs="Times New Roman"/>
          <w:sz w:val="24"/>
          <w:szCs w:val="24"/>
        </w:rPr>
        <w:t>u finansowego</w:t>
      </w:r>
      <w:r w:rsidR="00EB1253">
        <w:rPr>
          <w:rFonts w:ascii="Garamond" w:hAnsi="Garamond" w:cs="Times New Roman"/>
          <w:sz w:val="24"/>
          <w:szCs w:val="24"/>
        </w:rPr>
        <w:t xml:space="preserve"> Szpitala</w:t>
      </w:r>
      <w:r w:rsidR="00C11A6D">
        <w:rPr>
          <w:rFonts w:ascii="Garamond" w:hAnsi="Garamond" w:cs="Times New Roman"/>
          <w:sz w:val="24"/>
          <w:szCs w:val="24"/>
        </w:rPr>
        <w:t xml:space="preserve"> na 2023</w:t>
      </w:r>
      <w:r w:rsidR="0008680C">
        <w:rPr>
          <w:rFonts w:ascii="Garamond" w:hAnsi="Garamond" w:cs="Times New Roman"/>
          <w:sz w:val="24"/>
          <w:szCs w:val="24"/>
        </w:rPr>
        <w:t xml:space="preserve"> </w:t>
      </w:r>
      <w:r w:rsidRPr="0052615D">
        <w:rPr>
          <w:rFonts w:ascii="Garamond" w:hAnsi="Garamond" w:cs="Times New Roman"/>
          <w:sz w:val="24"/>
          <w:szCs w:val="24"/>
        </w:rPr>
        <w:t xml:space="preserve">r. </w:t>
      </w:r>
      <w:r w:rsidR="005E357B">
        <w:rPr>
          <w:rFonts w:ascii="Garamond" w:hAnsi="Garamond" w:cs="Times New Roman"/>
          <w:sz w:val="24"/>
          <w:szCs w:val="24"/>
        </w:rPr>
        <w:t>oraz</w:t>
      </w:r>
      <w:r w:rsidRPr="0052615D">
        <w:rPr>
          <w:rFonts w:ascii="Garamond" w:hAnsi="Garamond" w:cs="Times New Roman"/>
          <w:sz w:val="24"/>
          <w:szCs w:val="24"/>
        </w:rPr>
        <w:t xml:space="preserve"> </w:t>
      </w:r>
      <w:r w:rsidR="006E7C80" w:rsidRPr="006E7C80">
        <w:rPr>
          <w:rFonts w:ascii="Garamond" w:hAnsi="Garamond" w:cs="Times New Roman"/>
          <w:sz w:val="24"/>
          <w:szCs w:val="24"/>
        </w:rPr>
        <w:t>regulacji dotyczących zmian finansowania świadc</w:t>
      </w:r>
      <w:r w:rsidR="005E357B">
        <w:rPr>
          <w:rFonts w:ascii="Garamond" w:hAnsi="Garamond" w:cs="Times New Roman"/>
          <w:sz w:val="24"/>
          <w:szCs w:val="24"/>
        </w:rPr>
        <w:t>zeń na ten rok</w:t>
      </w:r>
      <w:r w:rsidR="006E7C80">
        <w:rPr>
          <w:rFonts w:ascii="Garamond" w:hAnsi="Garamond" w:cs="Times New Roman"/>
          <w:sz w:val="24"/>
          <w:szCs w:val="24"/>
        </w:rPr>
        <w:t>.</w:t>
      </w:r>
      <w:r w:rsidR="00E07D29">
        <w:rPr>
          <w:rFonts w:ascii="Garamond" w:hAnsi="Garamond" w:cs="Times New Roman"/>
          <w:sz w:val="24"/>
          <w:szCs w:val="24"/>
        </w:rPr>
        <w:t xml:space="preserve"> </w:t>
      </w:r>
      <w:r w:rsidR="00C11A6D">
        <w:rPr>
          <w:rFonts w:ascii="Garamond" w:hAnsi="Garamond" w:cs="Times New Roman"/>
          <w:sz w:val="24"/>
          <w:szCs w:val="24"/>
        </w:rPr>
        <w:t xml:space="preserve">Analogicznie jak w ubiegłych latach, głównym źródłem przychodów szpitala </w:t>
      </w:r>
      <w:r w:rsidR="00294402">
        <w:rPr>
          <w:rFonts w:ascii="Garamond" w:hAnsi="Garamond" w:cs="Times New Roman"/>
          <w:sz w:val="24"/>
          <w:szCs w:val="24"/>
        </w:rPr>
        <w:t xml:space="preserve">w 2023 roku będą wpływy z Narodowego Funduszu Zdrowia. Przychody z przedmiotowego źródła </w:t>
      </w:r>
      <w:r w:rsidR="00052751">
        <w:rPr>
          <w:rFonts w:ascii="Garamond" w:hAnsi="Garamond" w:cs="Times New Roman"/>
          <w:sz w:val="24"/>
          <w:szCs w:val="24"/>
        </w:rPr>
        <w:t xml:space="preserve">stanowią </w:t>
      </w:r>
      <w:r w:rsidR="00B46087">
        <w:rPr>
          <w:rFonts w:ascii="Garamond" w:hAnsi="Garamond" w:cs="Times New Roman"/>
          <w:sz w:val="24"/>
          <w:szCs w:val="24"/>
        </w:rPr>
        <w:t xml:space="preserve">ok </w:t>
      </w:r>
      <w:r w:rsidR="00B46087" w:rsidRPr="00B46087">
        <w:rPr>
          <w:rFonts w:ascii="Garamond" w:hAnsi="Garamond" w:cs="Times New Roman"/>
          <w:sz w:val="24"/>
          <w:szCs w:val="24"/>
        </w:rPr>
        <w:t>95</w:t>
      </w:r>
      <w:r w:rsidR="00052751" w:rsidRPr="00B46087">
        <w:rPr>
          <w:rFonts w:ascii="Garamond" w:hAnsi="Garamond" w:cs="Times New Roman"/>
          <w:sz w:val="24"/>
          <w:szCs w:val="24"/>
        </w:rPr>
        <w:t>%</w:t>
      </w:r>
      <w:r w:rsidR="00B46087">
        <w:rPr>
          <w:rFonts w:ascii="Garamond" w:hAnsi="Garamond" w:cs="Times New Roman"/>
          <w:sz w:val="24"/>
          <w:szCs w:val="24"/>
        </w:rPr>
        <w:t xml:space="preserve"> </w:t>
      </w:r>
      <w:r w:rsidR="00052751">
        <w:rPr>
          <w:rFonts w:ascii="Garamond" w:hAnsi="Garamond" w:cs="Times New Roman"/>
          <w:sz w:val="24"/>
          <w:szCs w:val="24"/>
        </w:rPr>
        <w:t xml:space="preserve">przychodów </w:t>
      </w:r>
      <w:r w:rsidR="00B46087">
        <w:rPr>
          <w:rFonts w:ascii="Garamond" w:hAnsi="Garamond" w:cs="Times New Roman"/>
          <w:sz w:val="24"/>
          <w:szCs w:val="24"/>
        </w:rPr>
        <w:t>ze sprzedaży produktów</w:t>
      </w:r>
      <w:r w:rsidR="00052751">
        <w:rPr>
          <w:rFonts w:ascii="Garamond" w:hAnsi="Garamond" w:cs="Times New Roman"/>
          <w:sz w:val="24"/>
          <w:szCs w:val="24"/>
        </w:rPr>
        <w:t>. W ramach przyjętej metody planowania założono wzrost wycen świadczeń medycznych, a całość wykazanych kwot ma charakter prognozy, ze względu na brak ustalenia ostatecznych warunków finansowych dla umów z NFZ.</w:t>
      </w:r>
    </w:p>
    <w:p w14:paraId="1DE668AC" w14:textId="77777777" w:rsidR="004D592C" w:rsidRPr="004D592C" w:rsidRDefault="001E1158" w:rsidP="00E07D2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aramond" w:eastAsiaTheme="minorEastAsia" w:hAnsi="Garamond"/>
          <w:kern w:val="24"/>
        </w:rPr>
      </w:pPr>
      <w:r w:rsidRPr="0052615D">
        <w:rPr>
          <w:rFonts w:ascii="Garamond" w:eastAsiaTheme="minorEastAsia" w:hAnsi="Garamond"/>
          <w:kern w:val="24"/>
          <w:sz w:val="24"/>
          <w:szCs w:val="24"/>
        </w:rPr>
        <w:t xml:space="preserve">Do </w:t>
      </w:r>
      <w:r w:rsidR="00052751">
        <w:rPr>
          <w:rFonts w:ascii="Garamond" w:eastAsiaTheme="minorEastAsia" w:hAnsi="Garamond"/>
          <w:kern w:val="24"/>
          <w:sz w:val="24"/>
          <w:szCs w:val="24"/>
        </w:rPr>
        <w:t>prognozy przychodów na lata 2023-2025</w:t>
      </w:r>
      <w:r w:rsidRPr="0052615D">
        <w:rPr>
          <w:rFonts w:ascii="Garamond" w:eastAsiaTheme="minorEastAsia" w:hAnsi="Garamond"/>
          <w:kern w:val="24"/>
          <w:sz w:val="24"/>
          <w:szCs w:val="24"/>
        </w:rPr>
        <w:t xml:space="preserve"> przyjęto, że zakres realizowanych świadczeń ze środków publicznych będzie obejmował wszystkie zakresy dotychcz</w:t>
      </w:r>
      <w:r w:rsidR="00446D2C">
        <w:rPr>
          <w:rFonts w:ascii="Garamond" w:eastAsiaTheme="minorEastAsia" w:hAnsi="Garamond"/>
          <w:kern w:val="24"/>
          <w:sz w:val="24"/>
          <w:szCs w:val="24"/>
        </w:rPr>
        <w:t>asowej działalno</w:t>
      </w:r>
      <w:r w:rsidR="00A63EF9">
        <w:rPr>
          <w:rFonts w:ascii="Garamond" w:eastAsiaTheme="minorEastAsia" w:hAnsi="Garamond"/>
          <w:kern w:val="24"/>
          <w:sz w:val="24"/>
          <w:szCs w:val="24"/>
        </w:rPr>
        <w:t>ści  podmiotu</w:t>
      </w:r>
      <w:r w:rsidR="00446D2C">
        <w:rPr>
          <w:rFonts w:ascii="Garamond" w:eastAsiaTheme="minorEastAsia" w:hAnsi="Garamond"/>
          <w:kern w:val="24"/>
          <w:sz w:val="24"/>
          <w:szCs w:val="24"/>
        </w:rPr>
        <w:t>.</w:t>
      </w:r>
      <w:r w:rsidR="00BA25E7">
        <w:rPr>
          <w:rFonts w:ascii="Garamond" w:eastAsiaTheme="minorEastAsia" w:hAnsi="Garamond"/>
          <w:kern w:val="24"/>
          <w:sz w:val="24"/>
          <w:szCs w:val="24"/>
        </w:rPr>
        <w:t xml:space="preserve"> Przychody ujęte w prognozie są wyższe od przychodów ujętych</w:t>
      </w:r>
      <w:r w:rsidR="001F7C65">
        <w:rPr>
          <w:rFonts w:ascii="Garamond" w:eastAsiaTheme="minorEastAsia" w:hAnsi="Garamond"/>
          <w:kern w:val="24"/>
          <w:sz w:val="24"/>
          <w:szCs w:val="24"/>
        </w:rPr>
        <w:t xml:space="preserve"> </w:t>
      </w:r>
      <w:r w:rsidR="00052751">
        <w:rPr>
          <w:rFonts w:ascii="Garamond" w:eastAsiaTheme="minorEastAsia" w:hAnsi="Garamond"/>
          <w:kern w:val="24"/>
          <w:sz w:val="24"/>
          <w:szCs w:val="24"/>
        </w:rPr>
        <w:t>w planie finansowym na rok 2023</w:t>
      </w:r>
      <w:r w:rsidR="00BA25E7">
        <w:rPr>
          <w:rFonts w:ascii="Garamond" w:eastAsiaTheme="minorEastAsia" w:hAnsi="Garamond"/>
          <w:kern w:val="24"/>
          <w:sz w:val="24"/>
          <w:szCs w:val="24"/>
        </w:rPr>
        <w:t xml:space="preserve"> w związku </w:t>
      </w:r>
      <w:r w:rsidR="00EF6539">
        <w:rPr>
          <w:rFonts w:ascii="Garamond" w:eastAsiaTheme="minorEastAsia" w:hAnsi="Garamond"/>
          <w:kern w:val="24"/>
          <w:sz w:val="24"/>
          <w:szCs w:val="24"/>
        </w:rPr>
        <w:t>ze zmianami jakie miały mie</w:t>
      </w:r>
      <w:r w:rsidR="00361EF9">
        <w:rPr>
          <w:rFonts w:ascii="Garamond" w:eastAsiaTheme="minorEastAsia" w:hAnsi="Garamond"/>
          <w:kern w:val="24"/>
          <w:sz w:val="24"/>
          <w:szCs w:val="24"/>
        </w:rPr>
        <w:t>jsce w okresie styczeń</w:t>
      </w:r>
      <w:r w:rsidR="00052751">
        <w:rPr>
          <w:rFonts w:ascii="Garamond" w:eastAsiaTheme="minorEastAsia" w:hAnsi="Garamond"/>
          <w:kern w:val="24"/>
          <w:sz w:val="24"/>
          <w:szCs w:val="24"/>
        </w:rPr>
        <w:t xml:space="preserve"> - maj 2023</w:t>
      </w:r>
      <w:r w:rsidR="001F7C65">
        <w:rPr>
          <w:rFonts w:ascii="Garamond" w:eastAsiaTheme="minorEastAsia" w:hAnsi="Garamond"/>
          <w:kern w:val="24"/>
          <w:sz w:val="24"/>
          <w:szCs w:val="24"/>
        </w:rPr>
        <w:t xml:space="preserve"> r. </w:t>
      </w:r>
    </w:p>
    <w:p w14:paraId="2B4A5BE3" w14:textId="77777777" w:rsidR="001E1158" w:rsidRDefault="001E1158" w:rsidP="005261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aramond" w:eastAsiaTheme="minorEastAsia" w:hAnsi="Garamond"/>
          <w:kern w:val="24"/>
          <w:sz w:val="24"/>
          <w:szCs w:val="24"/>
        </w:rPr>
      </w:pPr>
      <w:r w:rsidRPr="0052615D">
        <w:rPr>
          <w:rFonts w:ascii="Garamond" w:eastAsiaTheme="minorEastAsia" w:hAnsi="Garamond"/>
          <w:kern w:val="24"/>
          <w:sz w:val="24"/>
          <w:szCs w:val="24"/>
        </w:rPr>
        <w:t>Wykaz umów na finansowanie świadczeń ze środków publicznych zawartych na dzień sporządzenia raportu:</w:t>
      </w:r>
    </w:p>
    <w:p w14:paraId="5EB3DF4A" w14:textId="77777777" w:rsidR="001E1158" w:rsidRPr="00780960" w:rsidRDefault="00E650FF" w:rsidP="007C246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Garamond" w:eastAsiaTheme="minorEastAsia" w:hAnsi="Garamond"/>
          <w:kern w:val="24"/>
        </w:rPr>
      </w:pPr>
      <w:r w:rsidRPr="001574D8">
        <w:rPr>
          <w:rFonts w:ascii="Garamond" w:eastAsiaTheme="minorEastAsia" w:hAnsi="Garamond"/>
          <w:kern w:val="24"/>
        </w:rPr>
        <w:lastRenderedPageBreak/>
        <w:t xml:space="preserve">NFZ Olsztyn – </w:t>
      </w:r>
      <w:r w:rsidR="004C1580" w:rsidRPr="00780960">
        <w:rPr>
          <w:rFonts w:ascii="Garamond" w:eastAsiaTheme="minorEastAsia" w:hAnsi="Garamond"/>
          <w:i/>
          <w:kern w:val="24"/>
        </w:rPr>
        <w:t>ŚWIADCZENIA</w:t>
      </w:r>
      <w:r w:rsidR="001574D8" w:rsidRPr="00780960">
        <w:rPr>
          <w:rFonts w:ascii="Garamond" w:eastAsiaTheme="minorEastAsia" w:hAnsi="Garamond"/>
          <w:i/>
          <w:kern w:val="24"/>
        </w:rPr>
        <w:t xml:space="preserve"> PODSTAWOWEGO SZPITALNEGO </w:t>
      </w:r>
      <w:r w:rsidR="004C1580" w:rsidRPr="00780960">
        <w:rPr>
          <w:rFonts w:ascii="Garamond" w:eastAsiaTheme="minorEastAsia" w:hAnsi="Garamond"/>
          <w:i/>
          <w:kern w:val="24"/>
        </w:rPr>
        <w:t xml:space="preserve">SYSTEMU </w:t>
      </w:r>
      <w:r w:rsidR="001574D8" w:rsidRPr="00780960">
        <w:rPr>
          <w:rFonts w:ascii="Garamond" w:eastAsiaTheme="minorEastAsia" w:hAnsi="Garamond"/>
          <w:i/>
          <w:kern w:val="24"/>
        </w:rPr>
        <w:t>ZABEZPIECZENIA ŚWIADCZEŃ OPIEKI ZDROWOTNEJ</w:t>
      </w:r>
      <w:r w:rsidRPr="00780960">
        <w:rPr>
          <w:rFonts w:ascii="Garamond" w:eastAsiaTheme="minorEastAsia" w:hAnsi="Garamond"/>
          <w:kern w:val="24"/>
        </w:rPr>
        <w:t xml:space="preserve"> –</w:t>
      </w:r>
      <w:r w:rsidR="0079348E" w:rsidRPr="00780960">
        <w:rPr>
          <w:rFonts w:ascii="Garamond" w:eastAsiaTheme="minorEastAsia" w:hAnsi="Garamond"/>
          <w:kern w:val="24"/>
        </w:rPr>
        <w:t xml:space="preserve"> </w:t>
      </w:r>
      <w:r w:rsidRPr="00780960">
        <w:rPr>
          <w:rFonts w:ascii="Garamond" w:eastAsiaTheme="minorEastAsia" w:hAnsi="Garamond"/>
          <w:kern w:val="24"/>
        </w:rPr>
        <w:t>obow</w:t>
      </w:r>
      <w:r w:rsidR="00F84919">
        <w:rPr>
          <w:rFonts w:ascii="Garamond" w:eastAsiaTheme="minorEastAsia" w:hAnsi="Garamond"/>
          <w:kern w:val="24"/>
        </w:rPr>
        <w:t>iązująca w okresie 01.01.2023</w:t>
      </w:r>
      <w:r w:rsidR="001574D8" w:rsidRPr="00780960">
        <w:rPr>
          <w:rFonts w:ascii="Garamond" w:eastAsiaTheme="minorEastAsia" w:hAnsi="Garamond"/>
          <w:kern w:val="24"/>
        </w:rPr>
        <w:t xml:space="preserve"> </w:t>
      </w:r>
      <w:r w:rsidR="0079348E" w:rsidRPr="00780960">
        <w:rPr>
          <w:rFonts w:ascii="Garamond" w:eastAsiaTheme="minorEastAsia" w:hAnsi="Garamond"/>
          <w:kern w:val="24"/>
        </w:rPr>
        <w:t>-</w:t>
      </w:r>
      <w:r w:rsidR="00F84919">
        <w:rPr>
          <w:rFonts w:ascii="Garamond" w:eastAsiaTheme="minorEastAsia" w:hAnsi="Garamond"/>
          <w:kern w:val="24"/>
        </w:rPr>
        <w:t xml:space="preserve"> 30.06.2027</w:t>
      </w:r>
      <w:r w:rsidR="0079348E" w:rsidRPr="00780960">
        <w:rPr>
          <w:rFonts w:ascii="Garamond" w:eastAsiaTheme="minorEastAsia" w:hAnsi="Garamond"/>
          <w:kern w:val="24"/>
        </w:rPr>
        <w:t xml:space="preserve"> r</w:t>
      </w:r>
      <w:r w:rsidR="007C2464" w:rsidRPr="00780960">
        <w:rPr>
          <w:rFonts w:ascii="Garamond" w:eastAsiaTheme="minorEastAsia" w:hAnsi="Garamond"/>
          <w:kern w:val="24"/>
        </w:rPr>
        <w:t>.,</w:t>
      </w:r>
    </w:p>
    <w:p w14:paraId="358A1331" w14:textId="77777777" w:rsidR="00E63388" w:rsidRPr="007C4C97" w:rsidRDefault="0079348E" w:rsidP="00E6338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Garamond" w:eastAsiaTheme="minorEastAsia" w:hAnsi="Garamond"/>
          <w:kern w:val="24"/>
        </w:rPr>
      </w:pPr>
      <w:r w:rsidRPr="00780960">
        <w:rPr>
          <w:rFonts w:ascii="Garamond" w:eastAsiaTheme="minorEastAsia" w:hAnsi="Garamond"/>
          <w:kern w:val="24"/>
        </w:rPr>
        <w:t xml:space="preserve">NFZ </w:t>
      </w:r>
      <w:r w:rsidR="00E650FF" w:rsidRPr="00780960">
        <w:rPr>
          <w:rFonts w:ascii="Garamond" w:eastAsiaTheme="minorEastAsia" w:hAnsi="Garamond"/>
          <w:kern w:val="24"/>
        </w:rPr>
        <w:t xml:space="preserve">Olsztyn – </w:t>
      </w:r>
      <w:r w:rsidR="00D95511" w:rsidRPr="00780960">
        <w:rPr>
          <w:rFonts w:ascii="Garamond" w:eastAsiaTheme="minorEastAsia" w:hAnsi="Garamond"/>
          <w:i/>
          <w:kern w:val="24"/>
        </w:rPr>
        <w:t>LECZENIE SZPITALNE</w:t>
      </w:r>
      <w:r w:rsidR="00D95511" w:rsidRPr="00780960">
        <w:rPr>
          <w:rFonts w:ascii="Garamond" w:eastAsiaTheme="minorEastAsia" w:hAnsi="Garamond"/>
          <w:kern w:val="24"/>
        </w:rPr>
        <w:t xml:space="preserve"> </w:t>
      </w:r>
      <w:r w:rsidR="00DD05E5" w:rsidRPr="00780960">
        <w:rPr>
          <w:rFonts w:ascii="Garamond" w:eastAsiaTheme="minorEastAsia" w:hAnsi="Garamond"/>
          <w:kern w:val="24"/>
        </w:rPr>
        <w:t xml:space="preserve">- obowiązująca w okresie </w:t>
      </w:r>
      <w:r w:rsidR="001078C6" w:rsidRPr="00780960">
        <w:rPr>
          <w:rFonts w:ascii="Garamond" w:eastAsiaTheme="minorEastAsia" w:hAnsi="Garamond"/>
          <w:kern w:val="24"/>
        </w:rPr>
        <w:t>01.04.2018 – 31.12</w:t>
      </w:r>
      <w:r w:rsidR="00052751">
        <w:rPr>
          <w:rFonts w:ascii="Garamond" w:eastAsiaTheme="minorEastAsia" w:hAnsi="Garamond"/>
          <w:kern w:val="24"/>
        </w:rPr>
        <w:t>.2023</w:t>
      </w:r>
      <w:r w:rsidR="00E63FEB" w:rsidRPr="00780960">
        <w:rPr>
          <w:rFonts w:ascii="Garamond" w:eastAsiaTheme="minorEastAsia" w:hAnsi="Garamond"/>
          <w:kern w:val="24"/>
        </w:rPr>
        <w:t xml:space="preserve"> r</w:t>
      </w:r>
      <w:r w:rsidR="007C2464" w:rsidRPr="00780960">
        <w:rPr>
          <w:rFonts w:ascii="Garamond" w:eastAsiaTheme="minorEastAsia" w:hAnsi="Garamond"/>
          <w:kern w:val="24"/>
        </w:rPr>
        <w:t>.,</w:t>
      </w:r>
    </w:p>
    <w:p w14:paraId="0D0F1B91" w14:textId="77777777" w:rsidR="007C2464" w:rsidRPr="00780960" w:rsidRDefault="0079348E" w:rsidP="007C246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Garamond" w:eastAsiaTheme="minorEastAsia" w:hAnsi="Garamond"/>
          <w:kern w:val="24"/>
        </w:rPr>
      </w:pPr>
      <w:r w:rsidRPr="00780960">
        <w:rPr>
          <w:rFonts w:ascii="Garamond" w:eastAsiaTheme="minorEastAsia" w:hAnsi="Garamond"/>
          <w:kern w:val="24"/>
        </w:rPr>
        <w:t xml:space="preserve">NFZ Olsztyn – </w:t>
      </w:r>
      <w:r w:rsidRPr="00780960">
        <w:rPr>
          <w:rFonts w:ascii="Garamond" w:eastAsiaTheme="minorEastAsia" w:hAnsi="Garamond"/>
          <w:i/>
          <w:kern w:val="24"/>
        </w:rPr>
        <w:t>AMBULATORYJNA OPIEKA SPECJALISTYCZNA</w:t>
      </w:r>
      <w:r w:rsidRPr="00780960">
        <w:rPr>
          <w:rFonts w:ascii="Garamond" w:eastAsiaTheme="minorEastAsia" w:hAnsi="Garamond"/>
          <w:kern w:val="24"/>
        </w:rPr>
        <w:t xml:space="preserve"> – obowiązująca w ok</w:t>
      </w:r>
      <w:r w:rsidR="001078C6" w:rsidRPr="00780960">
        <w:rPr>
          <w:rFonts w:ascii="Garamond" w:eastAsiaTheme="minorEastAsia" w:hAnsi="Garamond"/>
          <w:kern w:val="24"/>
        </w:rPr>
        <w:t>resie 01.01.2012 – 31.12</w:t>
      </w:r>
      <w:r w:rsidR="00F84919">
        <w:rPr>
          <w:rFonts w:ascii="Garamond" w:eastAsiaTheme="minorEastAsia" w:hAnsi="Garamond"/>
          <w:kern w:val="24"/>
        </w:rPr>
        <w:t>.2024</w:t>
      </w:r>
      <w:r w:rsidR="007C2464" w:rsidRPr="00780960">
        <w:rPr>
          <w:rFonts w:ascii="Garamond" w:eastAsiaTheme="minorEastAsia" w:hAnsi="Garamond"/>
          <w:kern w:val="24"/>
        </w:rPr>
        <w:t xml:space="preserve"> r.,</w:t>
      </w:r>
    </w:p>
    <w:p w14:paraId="17A13836" w14:textId="77777777" w:rsidR="001078C6" w:rsidRPr="00780960" w:rsidRDefault="001078C6" w:rsidP="001078C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Garamond" w:eastAsiaTheme="minorEastAsia" w:hAnsi="Garamond"/>
          <w:kern w:val="24"/>
        </w:rPr>
      </w:pPr>
      <w:r w:rsidRPr="00780960">
        <w:rPr>
          <w:rFonts w:ascii="Garamond" w:eastAsiaTheme="minorEastAsia" w:hAnsi="Garamond"/>
          <w:kern w:val="24"/>
        </w:rPr>
        <w:t xml:space="preserve">NFZ Olsztyn – </w:t>
      </w:r>
      <w:r w:rsidRPr="00780960">
        <w:rPr>
          <w:rFonts w:ascii="Garamond" w:eastAsiaTheme="minorEastAsia" w:hAnsi="Garamond"/>
          <w:i/>
          <w:kern w:val="24"/>
        </w:rPr>
        <w:t>AMBULATORYJNA OPIEKA SPECJALISTYCZNA</w:t>
      </w:r>
      <w:r w:rsidRPr="00780960">
        <w:rPr>
          <w:rFonts w:ascii="Garamond" w:eastAsiaTheme="minorEastAsia" w:hAnsi="Garamond"/>
          <w:kern w:val="24"/>
        </w:rPr>
        <w:t xml:space="preserve"> – obowiązująca w</w:t>
      </w:r>
      <w:r w:rsidR="00F84919">
        <w:rPr>
          <w:rFonts w:ascii="Garamond" w:eastAsiaTheme="minorEastAsia" w:hAnsi="Garamond"/>
          <w:kern w:val="24"/>
        </w:rPr>
        <w:t xml:space="preserve"> okresie 01.08.2019 – 31.12.2024</w:t>
      </w:r>
      <w:r w:rsidRPr="00780960">
        <w:rPr>
          <w:rFonts w:ascii="Garamond" w:eastAsiaTheme="minorEastAsia" w:hAnsi="Garamond"/>
          <w:kern w:val="24"/>
        </w:rPr>
        <w:t xml:space="preserve"> r.,</w:t>
      </w:r>
    </w:p>
    <w:p w14:paraId="1EF61B61" w14:textId="77777777" w:rsidR="00006333" w:rsidRPr="00780960" w:rsidRDefault="00236A9C" w:rsidP="007C246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Garamond" w:eastAsiaTheme="minorEastAsia" w:hAnsi="Garamond"/>
          <w:kern w:val="24"/>
        </w:rPr>
      </w:pPr>
      <w:r w:rsidRPr="00780960">
        <w:rPr>
          <w:rFonts w:ascii="Garamond" w:eastAsiaTheme="minorEastAsia" w:hAnsi="Garamond"/>
          <w:kern w:val="24"/>
        </w:rPr>
        <w:t xml:space="preserve">NFZ Olsztyn – Wojewódzka Stacja Pogotowia Ratunkowego Olsztyn – </w:t>
      </w:r>
      <w:r w:rsidRPr="00780960">
        <w:rPr>
          <w:rFonts w:ascii="Garamond" w:eastAsiaTheme="minorEastAsia" w:hAnsi="Garamond"/>
          <w:i/>
          <w:kern w:val="24"/>
        </w:rPr>
        <w:t xml:space="preserve">RATOWNICTWO MEDYCZNE – </w:t>
      </w:r>
      <w:r w:rsidR="002A2695">
        <w:rPr>
          <w:rFonts w:ascii="Garamond" w:eastAsiaTheme="minorEastAsia" w:hAnsi="Garamond"/>
          <w:kern w:val="24"/>
        </w:rPr>
        <w:t>obowiązująca w okresie 01.07.2021</w:t>
      </w:r>
      <w:r w:rsidRPr="00780960">
        <w:rPr>
          <w:rFonts w:ascii="Garamond" w:eastAsiaTheme="minorEastAsia" w:hAnsi="Garamond"/>
          <w:kern w:val="24"/>
        </w:rPr>
        <w:t xml:space="preserve"> </w:t>
      </w:r>
      <w:r w:rsidR="00272F35" w:rsidRPr="00780960">
        <w:rPr>
          <w:rFonts w:ascii="Garamond" w:eastAsiaTheme="minorEastAsia" w:hAnsi="Garamond"/>
          <w:kern w:val="24"/>
        </w:rPr>
        <w:t>–</w:t>
      </w:r>
      <w:r w:rsidRPr="00780960">
        <w:rPr>
          <w:rFonts w:ascii="Garamond" w:eastAsiaTheme="minorEastAsia" w:hAnsi="Garamond"/>
          <w:kern w:val="24"/>
        </w:rPr>
        <w:t xml:space="preserve"> </w:t>
      </w:r>
      <w:r w:rsidR="002A2695">
        <w:rPr>
          <w:rFonts w:ascii="Garamond" w:eastAsiaTheme="minorEastAsia" w:hAnsi="Garamond"/>
          <w:kern w:val="24"/>
        </w:rPr>
        <w:t>30.06.2026</w:t>
      </w:r>
      <w:r w:rsidR="00272F35" w:rsidRPr="00780960">
        <w:rPr>
          <w:rFonts w:ascii="Garamond" w:eastAsiaTheme="minorEastAsia" w:hAnsi="Garamond"/>
          <w:kern w:val="24"/>
        </w:rPr>
        <w:t xml:space="preserve"> r.</w:t>
      </w:r>
    </w:p>
    <w:p w14:paraId="62850EB6" w14:textId="77777777" w:rsidR="00343F32" w:rsidRPr="00780960" w:rsidRDefault="00343F32" w:rsidP="007C246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Garamond" w:eastAsiaTheme="minorEastAsia" w:hAnsi="Garamond"/>
          <w:kern w:val="24"/>
        </w:rPr>
      </w:pPr>
      <w:r w:rsidRPr="00780960">
        <w:rPr>
          <w:rFonts w:ascii="Garamond" w:eastAsiaTheme="minorEastAsia" w:hAnsi="Garamond"/>
          <w:kern w:val="24"/>
        </w:rPr>
        <w:t xml:space="preserve">NFZ Olsztyn – </w:t>
      </w:r>
      <w:r w:rsidRPr="00780960">
        <w:rPr>
          <w:rFonts w:ascii="Garamond" w:eastAsiaTheme="minorEastAsia" w:hAnsi="Garamond"/>
          <w:i/>
          <w:kern w:val="24"/>
        </w:rPr>
        <w:t>OPIEKA PSYCHIATRYCZNA I LECZENIE UZALEŻNIEŃ</w:t>
      </w:r>
      <w:r w:rsidRPr="00780960">
        <w:rPr>
          <w:rFonts w:ascii="Garamond" w:eastAsiaTheme="minorEastAsia" w:hAnsi="Garamond"/>
          <w:kern w:val="24"/>
        </w:rPr>
        <w:t xml:space="preserve"> – obowiązująca w ok</w:t>
      </w:r>
      <w:r w:rsidR="001574D8" w:rsidRPr="00780960">
        <w:rPr>
          <w:rFonts w:ascii="Garamond" w:eastAsiaTheme="minorEastAsia" w:hAnsi="Garamond"/>
          <w:kern w:val="24"/>
        </w:rPr>
        <w:t xml:space="preserve">resie </w:t>
      </w:r>
      <w:r w:rsidR="00DD05E5" w:rsidRPr="00780960">
        <w:rPr>
          <w:rFonts w:ascii="Garamond" w:eastAsiaTheme="minorEastAsia" w:hAnsi="Garamond"/>
          <w:kern w:val="24"/>
        </w:rPr>
        <w:t>01.07.2018</w:t>
      </w:r>
      <w:r w:rsidR="001574D8" w:rsidRPr="00780960">
        <w:rPr>
          <w:rFonts w:ascii="Garamond" w:eastAsiaTheme="minorEastAsia" w:hAnsi="Garamond"/>
          <w:kern w:val="24"/>
        </w:rPr>
        <w:t xml:space="preserve"> – </w:t>
      </w:r>
      <w:r w:rsidR="00052751">
        <w:rPr>
          <w:rFonts w:ascii="Garamond" w:eastAsiaTheme="minorEastAsia" w:hAnsi="Garamond"/>
          <w:kern w:val="24"/>
        </w:rPr>
        <w:t>31.12.2023</w:t>
      </w:r>
      <w:r w:rsidR="007C2464" w:rsidRPr="00780960">
        <w:rPr>
          <w:rFonts w:ascii="Garamond" w:eastAsiaTheme="minorEastAsia" w:hAnsi="Garamond"/>
          <w:kern w:val="24"/>
        </w:rPr>
        <w:t xml:space="preserve"> r.,</w:t>
      </w:r>
    </w:p>
    <w:p w14:paraId="259237FB" w14:textId="77777777" w:rsidR="00343F32" w:rsidRPr="00780960" w:rsidRDefault="00343F32" w:rsidP="007C246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Garamond" w:eastAsiaTheme="minorEastAsia" w:hAnsi="Garamond"/>
          <w:kern w:val="24"/>
        </w:rPr>
      </w:pPr>
      <w:r w:rsidRPr="00780960">
        <w:rPr>
          <w:rFonts w:ascii="Garamond" w:eastAsiaTheme="minorEastAsia" w:hAnsi="Garamond"/>
          <w:kern w:val="24"/>
        </w:rPr>
        <w:t xml:space="preserve">NFZ Olsztyn – </w:t>
      </w:r>
      <w:r w:rsidRPr="00780960">
        <w:rPr>
          <w:rFonts w:ascii="Garamond" w:eastAsiaTheme="minorEastAsia" w:hAnsi="Garamond"/>
          <w:i/>
          <w:kern w:val="24"/>
        </w:rPr>
        <w:t>REHABILITACJA LECZNICZA</w:t>
      </w:r>
      <w:r w:rsidRPr="00780960">
        <w:rPr>
          <w:rFonts w:ascii="Garamond" w:eastAsiaTheme="minorEastAsia" w:hAnsi="Garamond"/>
          <w:kern w:val="24"/>
        </w:rPr>
        <w:t xml:space="preserve"> – obowiązująca w ok</w:t>
      </w:r>
      <w:r w:rsidR="00E63FEB" w:rsidRPr="00780960">
        <w:rPr>
          <w:rFonts w:ascii="Garamond" w:eastAsiaTheme="minorEastAsia" w:hAnsi="Garamond"/>
          <w:kern w:val="24"/>
        </w:rPr>
        <w:t xml:space="preserve">resie 01.10.2017 </w:t>
      </w:r>
      <w:r w:rsidR="00F84919">
        <w:rPr>
          <w:rFonts w:ascii="Garamond" w:eastAsiaTheme="minorEastAsia" w:hAnsi="Garamond"/>
          <w:kern w:val="24"/>
        </w:rPr>
        <w:t>– 30.06.2024</w:t>
      </w:r>
      <w:r w:rsidR="007C2464" w:rsidRPr="00780960">
        <w:rPr>
          <w:rFonts w:ascii="Garamond" w:eastAsiaTheme="minorEastAsia" w:hAnsi="Garamond"/>
          <w:kern w:val="24"/>
        </w:rPr>
        <w:t xml:space="preserve"> r.,</w:t>
      </w:r>
    </w:p>
    <w:p w14:paraId="757A662E" w14:textId="77777777" w:rsidR="00343F32" w:rsidRPr="00780960" w:rsidRDefault="00343F32" w:rsidP="007C246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Garamond" w:eastAsiaTheme="minorEastAsia" w:hAnsi="Garamond"/>
          <w:kern w:val="24"/>
        </w:rPr>
      </w:pPr>
      <w:r w:rsidRPr="00780960">
        <w:rPr>
          <w:rFonts w:ascii="Garamond" w:eastAsiaTheme="minorEastAsia" w:hAnsi="Garamond"/>
          <w:kern w:val="24"/>
        </w:rPr>
        <w:t xml:space="preserve">NFZ Olsztyn – </w:t>
      </w:r>
      <w:r w:rsidRPr="00780960">
        <w:rPr>
          <w:rFonts w:ascii="Garamond" w:eastAsiaTheme="minorEastAsia" w:hAnsi="Garamond"/>
          <w:i/>
          <w:kern w:val="24"/>
        </w:rPr>
        <w:t>PODSTAWOWA OPIEKA ZDROWOTNA</w:t>
      </w:r>
      <w:r w:rsidRPr="00780960">
        <w:rPr>
          <w:rFonts w:ascii="Garamond" w:eastAsiaTheme="minorEastAsia" w:hAnsi="Garamond"/>
          <w:kern w:val="24"/>
        </w:rPr>
        <w:t xml:space="preserve"> – obowią</w:t>
      </w:r>
      <w:r w:rsidR="004E28A2" w:rsidRPr="00780960">
        <w:rPr>
          <w:rFonts w:ascii="Garamond" w:eastAsiaTheme="minorEastAsia" w:hAnsi="Garamond"/>
          <w:kern w:val="24"/>
        </w:rPr>
        <w:t>zują</w:t>
      </w:r>
      <w:r w:rsidRPr="00780960">
        <w:rPr>
          <w:rFonts w:ascii="Garamond" w:eastAsiaTheme="minorEastAsia" w:hAnsi="Garamond"/>
          <w:kern w:val="24"/>
        </w:rPr>
        <w:t>ca w okresie 01.01.2016 – czas nieokreślony</w:t>
      </w:r>
      <w:r w:rsidR="007C2464" w:rsidRPr="00780960">
        <w:rPr>
          <w:rFonts w:ascii="Garamond" w:eastAsiaTheme="minorEastAsia" w:hAnsi="Garamond"/>
          <w:kern w:val="24"/>
        </w:rPr>
        <w:t>,</w:t>
      </w:r>
    </w:p>
    <w:p w14:paraId="73AEF648" w14:textId="77777777" w:rsidR="00BB06B0" w:rsidRPr="00780960" w:rsidRDefault="00BB06B0" w:rsidP="007C246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Garamond" w:eastAsiaTheme="minorEastAsia" w:hAnsi="Garamond"/>
          <w:kern w:val="24"/>
        </w:rPr>
      </w:pPr>
      <w:r w:rsidRPr="00780960">
        <w:rPr>
          <w:rFonts w:ascii="Garamond" w:eastAsiaTheme="minorEastAsia" w:hAnsi="Garamond"/>
          <w:kern w:val="24"/>
        </w:rPr>
        <w:t xml:space="preserve">NFZ Olsztyn – </w:t>
      </w:r>
      <w:r w:rsidRPr="00780960">
        <w:rPr>
          <w:rFonts w:ascii="Garamond" w:eastAsiaTheme="minorEastAsia" w:hAnsi="Garamond"/>
          <w:i/>
          <w:kern w:val="24"/>
        </w:rPr>
        <w:t>LECZENIE SZPITALNE – PROGRAMY LEKOWE</w:t>
      </w:r>
      <w:r w:rsidRPr="00780960">
        <w:rPr>
          <w:rFonts w:ascii="Garamond" w:eastAsiaTheme="minorEastAsia" w:hAnsi="Garamond"/>
          <w:kern w:val="24"/>
        </w:rPr>
        <w:t xml:space="preserve"> – obowiązująca w okresie 01.0</w:t>
      </w:r>
      <w:r w:rsidR="001078C6" w:rsidRPr="00780960">
        <w:rPr>
          <w:rFonts w:ascii="Garamond" w:eastAsiaTheme="minorEastAsia" w:hAnsi="Garamond"/>
          <w:kern w:val="24"/>
        </w:rPr>
        <w:t>7.2019 – 31.12</w:t>
      </w:r>
      <w:r w:rsidR="00F84919">
        <w:rPr>
          <w:rFonts w:ascii="Garamond" w:eastAsiaTheme="minorEastAsia" w:hAnsi="Garamond"/>
          <w:kern w:val="24"/>
        </w:rPr>
        <w:t>.2023</w:t>
      </w:r>
      <w:r w:rsidRPr="00780960">
        <w:rPr>
          <w:rFonts w:ascii="Garamond" w:eastAsiaTheme="minorEastAsia" w:hAnsi="Garamond"/>
          <w:kern w:val="24"/>
        </w:rPr>
        <w:t>,</w:t>
      </w:r>
    </w:p>
    <w:p w14:paraId="1A2B26DD" w14:textId="77777777" w:rsidR="00F84919" w:rsidRPr="00F84919" w:rsidRDefault="00BB06B0" w:rsidP="00F8491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Garamond" w:eastAsiaTheme="minorEastAsia" w:hAnsi="Garamond"/>
          <w:kern w:val="24"/>
        </w:rPr>
      </w:pPr>
      <w:r w:rsidRPr="00780960">
        <w:rPr>
          <w:rFonts w:ascii="Garamond" w:eastAsiaTheme="minorEastAsia" w:hAnsi="Garamond"/>
          <w:kern w:val="24"/>
        </w:rPr>
        <w:t xml:space="preserve">NFZ Olsztyn – </w:t>
      </w:r>
      <w:r w:rsidRPr="00780960">
        <w:rPr>
          <w:rFonts w:ascii="Garamond" w:eastAsiaTheme="minorEastAsia" w:hAnsi="Garamond"/>
          <w:i/>
          <w:kern w:val="24"/>
        </w:rPr>
        <w:t>POMOC DORAŹNA I TRANSPORT SANITARNY w zakresie świadczeń udzielanych przez zespół transportu medycznego</w:t>
      </w:r>
      <w:r w:rsidRPr="00780960">
        <w:rPr>
          <w:rFonts w:ascii="Garamond" w:eastAsiaTheme="minorEastAsia" w:hAnsi="Garamond"/>
          <w:kern w:val="24"/>
        </w:rPr>
        <w:t xml:space="preserve"> – obowiązująca w </w:t>
      </w:r>
      <w:r w:rsidR="00052751">
        <w:rPr>
          <w:rFonts w:ascii="Garamond" w:eastAsiaTheme="minorEastAsia" w:hAnsi="Garamond"/>
          <w:kern w:val="24"/>
        </w:rPr>
        <w:t>okresie 01.04.2020 – 31.12</w:t>
      </w:r>
      <w:r w:rsidR="00DA5834">
        <w:rPr>
          <w:rFonts w:ascii="Garamond" w:eastAsiaTheme="minorEastAsia" w:hAnsi="Garamond"/>
          <w:kern w:val="24"/>
        </w:rPr>
        <w:t>.2023,</w:t>
      </w:r>
    </w:p>
    <w:p w14:paraId="047EA5C2" w14:textId="77777777" w:rsidR="006E407C" w:rsidRDefault="006E407C" w:rsidP="006E0E8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Garamond" w:eastAsiaTheme="minorEastAsia" w:hAnsi="Garamond"/>
          <w:kern w:val="24"/>
        </w:rPr>
      </w:pPr>
      <w:r w:rsidRPr="00780960">
        <w:rPr>
          <w:rFonts w:ascii="Garamond" w:eastAsiaTheme="minorEastAsia" w:hAnsi="Garamond"/>
          <w:kern w:val="24"/>
        </w:rPr>
        <w:t xml:space="preserve">NFZ Olsztyn - </w:t>
      </w:r>
      <w:r w:rsidR="006E0E80" w:rsidRPr="00780960">
        <w:rPr>
          <w:rFonts w:ascii="Garamond" w:eastAsiaTheme="minorEastAsia" w:hAnsi="Garamond"/>
          <w:i/>
          <w:kern w:val="24"/>
        </w:rPr>
        <w:t xml:space="preserve">CHOROBY ZAKAŹNE I STANY NADZWYCZAJNE – </w:t>
      </w:r>
      <w:r w:rsidR="006E0E80" w:rsidRPr="00780960">
        <w:rPr>
          <w:rFonts w:ascii="Garamond" w:eastAsiaTheme="minorEastAsia" w:hAnsi="Garamond"/>
          <w:kern w:val="24"/>
        </w:rPr>
        <w:t xml:space="preserve">obowiązująca od </w:t>
      </w:r>
      <w:r w:rsidR="00DA5834">
        <w:rPr>
          <w:rFonts w:ascii="Garamond" w:eastAsiaTheme="minorEastAsia" w:hAnsi="Garamond"/>
          <w:kern w:val="24"/>
        </w:rPr>
        <w:t>07.04.2020 – czas nieokreślony,</w:t>
      </w:r>
    </w:p>
    <w:p w14:paraId="09A9C32B" w14:textId="77777777" w:rsidR="00DA5834" w:rsidRPr="00780960" w:rsidRDefault="00DA5834" w:rsidP="006E0E8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Garamond" w:eastAsiaTheme="minorEastAsia" w:hAnsi="Garamond"/>
          <w:kern w:val="24"/>
        </w:rPr>
      </w:pPr>
      <w:r>
        <w:rPr>
          <w:rFonts w:ascii="Garamond" w:eastAsiaTheme="minorEastAsia" w:hAnsi="Garamond"/>
          <w:kern w:val="24"/>
        </w:rPr>
        <w:t xml:space="preserve">NFZ Olsztyn – </w:t>
      </w:r>
      <w:r>
        <w:rPr>
          <w:rFonts w:ascii="Garamond" w:eastAsiaTheme="minorEastAsia" w:hAnsi="Garamond"/>
          <w:i/>
          <w:kern w:val="24"/>
        </w:rPr>
        <w:t xml:space="preserve">O REALIZACJĘ PROGRAMU PILOTAŻOWEGO „PROFILAKTYKA 40 PLUS” – </w:t>
      </w:r>
      <w:r>
        <w:rPr>
          <w:rFonts w:ascii="Garamond" w:eastAsiaTheme="minorEastAsia" w:hAnsi="Garamond"/>
          <w:kern w:val="24"/>
        </w:rPr>
        <w:t>obowią</w:t>
      </w:r>
      <w:r w:rsidR="00052751">
        <w:rPr>
          <w:rFonts w:ascii="Garamond" w:eastAsiaTheme="minorEastAsia" w:hAnsi="Garamond"/>
          <w:kern w:val="24"/>
        </w:rPr>
        <w:t>zująca w okresie 10.08.2021 – 31.12.2023</w:t>
      </w:r>
      <w:r>
        <w:rPr>
          <w:rFonts w:ascii="Garamond" w:eastAsiaTheme="minorEastAsia" w:hAnsi="Garamond"/>
          <w:kern w:val="24"/>
        </w:rPr>
        <w:t>.</w:t>
      </w:r>
    </w:p>
    <w:p w14:paraId="50B10B3B" w14:textId="77777777" w:rsidR="00DD6E8B" w:rsidRDefault="00DD6E8B" w:rsidP="006F5F9C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3308C2A2" w14:textId="77777777" w:rsidR="001E1158" w:rsidRPr="007C2464" w:rsidRDefault="00A957C4" w:rsidP="007C246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 xml:space="preserve">Dynamika przychodów w prognozie </w:t>
      </w:r>
      <w:r w:rsidR="00F84919">
        <w:rPr>
          <w:rFonts w:ascii="Garamond" w:hAnsi="Garamond" w:cs="Times New Roman"/>
          <w:bCs/>
          <w:sz w:val="24"/>
          <w:szCs w:val="24"/>
        </w:rPr>
        <w:t>wynosi dla 2023</w:t>
      </w:r>
      <w:r w:rsidR="00C201C9">
        <w:rPr>
          <w:rFonts w:ascii="Garamond" w:hAnsi="Garamond" w:cs="Times New Roman"/>
          <w:bCs/>
          <w:sz w:val="24"/>
          <w:szCs w:val="24"/>
        </w:rPr>
        <w:t xml:space="preserve"> r. </w:t>
      </w:r>
      <w:r w:rsidR="00B46087" w:rsidRPr="00B46087">
        <w:rPr>
          <w:rFonts w:ascii="Garamond" w:hAnsi="Garamond" w:cs="Times New Roman"/>
          <w:bCs/>
          <w:sz w:val="24"/>
          <w:szCs w:val="24"/>
        </w:rPr>
        <w:t>12</w:t>
      </w:r>
      <w:r w:rsidR="00B46087">
        <w:rPr>
          <w:rFonts w:ascii="Garamond" w:hAnsi="Garamond" w:cs="Times New Roman"/>
          <w:bCs/>
          <w:sz w:val="24"/>
          <w:szCs w:val="24"/>
        </w:rPr>
        <w:t>,00</w:t>
      </w:r>
      <w:r w:rsidR="00C201C9" w:rsidRPr="00B46087">
        <w:rPr>
          <w:rFonts w:ascii="Garamond" w:hAnsi="Garamond" w:cs="Times New Roman"/>
          <w:bCs/>
          <w:sz w:val="24"/>
          <w:szCs w:val="24"/>
        </w:rPr>
        <w:t>%,</w:t>
      </w:r>
      <w:r w:rsidR="00F84919">
        <w:rPr>
          <w:rFonts w:ascii="Garamond" w:hAnsi="Garamond" w:cs="Times New Roman"/>
          <w:bCs/>
          <w:sz w:val="24"/>
          <w:szCs w:val="24"/>
        </w:rPr>
        <w:t xml:space="preserve"> dla 2024</w:t>
      </w:r>
      <w:r w:rsidR="00780960">
        <w:rPr>
          <w:rFonts w:ascii="Garamond" w:hAnsi="Garamond" w:cs="Times New Roman"/>
          <w:bCs/>
          <w:sz w:val="24"/>
          <w:szCs w:val="24"/>
        </w:rPr>
        <w:t xml:space="preserve"> r.</w:t>
      </w:r>
      <w:r w:rsidR="00C201C9">
        <w:rPr>
          <w:rFonts w:ascii="Garamond" w:hAnsi="Garamond" w:cs="Times New Roman"/>
          <w:bCs/>
          <w:sz w:val="24"/>
          <w:szCs w:val="24"/>
        </w:rPr>
        <w:t xml:space="preserve"> </w:t>
      </w:r>
      <w:r w:rsidR="00B46087" w:rsidRPr="00B46087">
        <w:rPr>
          <w:rFonts w:ascii="Garamond" w:hAnsi="Garamond" w:cs="Times New Roman"/>
          <w:bCs/>
          <w:sz w:val="24"/>
          <w:szCs w:val="24"/>
        </w:rPr>
        <w:t>10</w:t>
      </w:r>
      <w:r w:rsidR="00C201C9" w:rsidRPr="00B46087">
        <w:rPr>
          <w:rFonts w:ascii="Garamond" w:hAnsi="Garamond" w:cs="Times New Roman"/>
          <w:bCs/>
          <w:sz w:val="24"/>
          <w:szCs w:val="24"/>
        </w:rPr>
        <w:t>,00%</w:t>
      </w:r>
      <w:r w:rsidR="00780960">
        <w:rPr>
          <w:rFonts w:ascii="Garamond" w:hAnsi="Garamond" w:cs="Times New Roman"/>
          <w:bCs/>
          <w:sz w:val="24"/>
          <w:szCs w:val="24"/>
        </w:rPr>
        <w:t xml:space="preserve"> oraz kolejnego </w:t>
      </w:r>
      <w:r w:rsidR="00B46087" w:rsidRPr="00B46087">
        <w:rPr>
          <w:rFonts w:ascii="Garamond" w:hAnsi="Garamond" w:cs="Times New Roman"/>
          <w:bCs/>
          <w:sz w:val="24"/>
          <w:szCs w:val="24"/>
        </w:rPr>
        <w:t>6,5</w:t>
      </w:r>
      <w:r w:rsidR="00C201C9" w:rsidRPr="00B46087">
        <w:rPr>
          <w:rFonts w:ascii="Garamond" w:hAnsi="Garamond" w:cs="Times New Roman"/>
          <w:bCs/>
          <w:sz w:val="24"/>
          <w:szCs w:val="24"/>
        </w:rPr>
        <w:t>0</w:t>
      </w:r>
      <w:r w:rsidRPr="00B46087">
        <w:rPr>
          <w:rFonts w:ascii="Garamond" w:hAnsi="Garamond" w:cs="Times New Roman"/>
          <w:bCs/>
          <w:sz w:val="24"/>
          <w:szCs w:val="24"/>
        </w:rPr>
        <w:t>%.</w:t>
      </w:r>
      <w:r>
        <w:rPr>
          <w:rFonts w:ascii="Garamond" w:hAnsi="Garamond" w:cs="Times New Roman"/>
          <w:bCs/>
          <w:sz w:val="24"/>
          <w:szCs w:val="24"/>
        </w:rPr>
        <w:t xml:space="preserve"> Dynamika ta jest wynikiem planowanych </w:t>
      </w:r>
      <w:r w:rsidR="00446D2C">
        <w:rPr>
          <w:rFonts w:ascii="Garamond" w:hAnsi="Garamond" w:cs="Times New Roman"/>
          <w:bCs/>
          <w:sz w:val="24"/>
          <w:szCs w:val="24"/>
        </w:rPr>
        <w:t>wzrostów nakładów na służbę zdrowia</w:t>
      </w:r>
      <w:r>
        <w:rPr>
          <w:rFonts w:ascii="Garamond" w:hAnsi="Garamond" w:cs="Times New Roman"/>
          <w:bCs/>
          <w:sz w:val="24"/>
          <w:szCs w:val="24"/>
        </w:rPr>
        <w:t>.</w:t>
      </w:r>
    </w:p>
    <w:p w14:paraId="721F7F6A" w14:textId="77777777" w:rsidR="006035C9" w:rsidRDefault="001E1158" w:rsidP="00765A52">
      <w:pPr>
        <w:spacing w:line="360" w:lineRule="auto"/>
        <w:ind w:firstLine="708"/>
        <w:jc w:val="both"/>
        <w:rPr>
          <w:rFonts w:ascii="Garamond" w:eastAsiaTheme="minorEastAsia" w:hAnsi="Garamond"/>
          <w:kern w:val="24"/>
          <w:sz w:val="24"/>
          <w:szCs w:val="24"/>
        </w:rPr>
      </w:pPr>
      <w:r w:rsidRPr="00765A52">
        <w:rPr>
          <w:rFonts w:ascii="Garamond" w:eastAsiaTheme="minorEastAsia" w:hAnsi="Garamond"/>
          <w:kern w:val="24"/>
          <w:sz w:val="24"/>
          <w:szCs w:val="24"/>
        </w:rPr>
        <w:t xml:space="preserve">Prognoza pozostałych przychodów z tytułu świadczeń finansowanych ze środków publicznych </w:t>
      </w:r>
      <w:r w:rsidR="00765A52" w:rsidRPr="00765A52">
        <w:rPr>
          <w:rFonts w:ascii="Garamond" w:eastAsiaTheme="minorEastAsia" w:hAnsi="Garamond"/>
          <w:kern w:val="24"/>
          <w:sz w:val="24"/>
          <w:szCs w:val="24"/>
        </w:rPr>
        <w:t xml:space="preserve">wykraczających poza system podstawowego szpitalnego zabezpieczenia </w:t>
      </w:r>
      <w:r w:rsidRPr="00765A52">
        <w:rPr>
          <w:rFonts w:ascii="Garamond" w:eastAsiaTheme="minorEastAsia" w:hAnsi="Garamond"/>
          <w:kern w:val="24"/>
          <w:sz w:val="24"/>
          <w:szCs w:val="24"/>
        </w:rPr>
        <w:t xml:space="preserve">została </w:t>
      </w:r>
      <w:r w:rsidRPr="00765A52">
        <w:rPr>
          <w:rFonts w:ascii="Garamond" w:eastAsiaTheme="minorEastAsia" w:hAnsi="Garamond"/>
          <w:kern w:val="24"/>
          <w:sz w:val="24"/>
          <w:szCs w:val="24"/>
        </w:rPr>
        <w:lastRenderedPageBreak/>
        <w:t>opracowana (</w:t>
      </w:r>
      <w:r w:rsidR="00737B64" w:rsidRPr="00765A52">
        <w:rPr>
          <w:rFonts w:ascii="Garamond" w:eastAsiaTheme="minorEastAsia" w:hAnsi="Garamond"/>
          <w:kern w:val="24"/>
          <w:sz w:val="24"/>
          <w:szCs w:val="24"/>
        </w:rPr>
        <w:t>ratownictwo medyczne</w:t>
      </w:r>
      <w:r w:rsidRPr="00765A52">
        <w:rPr>
          <w:rFonts w:ascii="Garamond" w:eastAsiaTheme="minorEastAsia" w:hAnsi="Garamond"/>
          <w:kern w:val="24"/>
          <w:sz w:val="24"/>
          <w:szCs w:val="24"/>
        </w:rPr>
        <w:t>, leczenie psychiatrycz</w:t>
      </w:r>
      <w:r w:rsidR="000104BC" w:rsidRPr="00765A52">
        <w:rPr>
          <w:rFonts w:ascii="Garamond" w:eastAsiaTheme="minorEastAsia" w:hAnsi="Garamond"/>
          <w:kern w:val="24"/>
          <w:sz w:val="24"/>
          <w:szCs w:val="24"/>
        </w:rPr>
        <w:t xml:space="preserve">ne, </w:t>
      </w:r>
      <w:r w:rsidR="00780960">
        <w:rPr>
          <w:rFonts w:ascii="Garamond" w:eastAsiaTheme="minorEastAsia" w:hAnsi="Garamond"/>
          <w:kern w:val="24"/>
          <w:sz w:val="24"/>
          <w:szCs w:val="24"/>
        </w:rPr>
        <w:t>transport medyczny</w:t>
      </w:r>
      <w:r w:rsidR="00737B64" w:rsidRPr="00765A52">
        <w:rPr>
          <w:rFonts w:ascii="Garamond" w:eastAsiaTheme="minorEastAsia" w:hAnsi="Garamond"/>
          <w:kern w:val="24"/>
          <w:sz w:val="24"/>
          <w:szCs w:val="24"/>
        </w:rPr>
        <w:t>, nocna i świąteczna opieka zdrowotna</w:t>
      </w:r>
      <w:r w:rsidR="00765A52" w:rsidRPr="00765A52">
        <w:rPr>
          <w:rFonts w:ascii="Garamond" w:eastAsiaTheme="minorEastAsia" w:hAnsi="Garamond"/>
          <w:kern w:val="24"/>
          <w:sz w:val="24"/>
          <w:szCs w:val="24"/>
        </w:rPr>
        <w:t xml:space="preserve">) na podstawie zawartych umów. </w:t>
      </w:r>
      <w:r w:rsidRPr="00765A52">
        <w:rPr>
          <w:rFonts w:ascii="Garamond" w:eastAsiaTheme="minorEastAsia" w:hAnsi="Garamond"/>
          <w:kern w:val="24"/>
          <w:sz w:val="24"/>
          <w:szCs w:val="24"/>
        </w:rPr>
        <w:t xml:space="preserve"> </w:t>
      </w:r>
    </w:p>
    <w:p w14:paraId="3D67F90C" w14:textId="77777777" w:rsidR="00497F99" w:rsidRDefault="006035C9" w:rsidP="00497F99">
      <w:pPr>
        <w:spacing w:line="360" w:lineRule="auto"/>
        <w:ind w:firstLine="708"/>
        <w:jc w:val="both"/>
        <w:rPr>
          <w:rFonts w:ascii="Garamond" w:eastAsiaTheme="minorEastAsia" w:hAnsi="Garamond"/>
          <w:kern w:val="24"/>
          <w:sz w:val="24"/>
          <w:szCs w:val="24"/>
        </w:rPr>
      </w:pPr>
      <w:r w:rsidRPr="00AF7C7D">
        <w:rPr>
          <w:rFonts w:ascii="Garamond" w:eastAsiaTheme="minorEastAsia" w:hAnsi="Garamond"/>
          <w:kern w:val="24"/>
          <w:sz w:val="24"/>
          <w:szCs w:val="24"/>
        </w:rPr>
        <w:t>Wyjątkiem są pozostałe przychody operacyjne, które zostały wyliczone na podstawie planów amortyzacji środków trwałych otrzymanych nieodpłatnie, w</w:t>
      </w:r>
      <w:r>
        <w:rPr>
          <w:rFonts w:ascii="Garamond" w:eastAsiaTheme="minorEastAsia" w:hAnsi="Garamond"/>
          <w:kern w:val="24"/>
          <w:sz w:val="24"/>
          <w:szCs w:val="24"/>
        </w:rPr>
        <w:t xml:space="preserve"> f</w:t>
      </w:r>
      <w:r w:rsidR="00780960">
        <w:rPr>
          <w:rFonts w:ascii="Garamond" w:eastAsiaTheme="minorEastAsia" w:hAnsi="Garamond"/>
          <w:kern w:val="24"/>
          <w:sz w:val="24"/>
          <w:szCs w:val="24"/>
        </w:rPr>
        <w:t>ormie darowizny lub sfinansowanych</w:t>
      </w:r>
      <w:r>
        <w:rPr>
          <w:rFonts w:ascii="Garamond" w:eastAsiaTheme="minorEastAsia" w:hAnsi="Garamond"/>
          <w:kern w:val="24"/>
          <w:sz w:val="24"/>
          <w:szCs w:val="24"/>
        </w:rPr>
        <w:t xml:space="preserve"> dotacjami, </w:t>
      </w:r>
      <w:r w:rsidRPr="007E7005">
        <w:rPr>
          <w:rFonts w:ascii="Garamond" w:eastAsiaTheme="minorEastAsia" w:hAnsi="Garamond"/>
          <w:kern w:val="24"/>
          <w:sz w:val="24"/>
          <w:szCs w:val="24"/>
        </w:rPr>
        <w:t xml:space="preserve">gdzie odpis równomiernie do amortyzacji odnosi się na </w:t>
      </w:r>
      <w:r w:rsidR="007E7005" w:rsidRPr="007E7005">
        <w:rPr>
          <w:rFonts w:ascii="Garamond" w:eastAsiaTheme="minorEastAsia" w:hAnsi="Garamond"/>
          <w:kern w:val="24"/>
          <w:sz w:val="24"/>
          <w:szCs w:val="24"/>
        </w:rPr>
        <w:t xml:space="preserve">pozostałe </w:t>
      </w:r>
      <w:r w:rsidRPr="007E7005">
        <w:rPr>
          <w:rFonts w:ascii="Garamond" w:eastAsiaTheme="minorEastAsia" w:hAnsi="Garamond"/>
          <w:kern w:val="24"/>
          <w:sz w:val="24"/>
          <w:szCs w:val="24"/>
        </w:rPr>
        <w:t>przychody</w:t>
      </w:r>
      <w:r w:rsidR="007E7005" w:rsidRPr="007E7005">
        <w:rPr>
          <w:rFonts w:ascii="Garamond" w:eastAsiaTheme="minorEastAsia" w:hAnsi="Garamond"/>
          <w:kern w:val="24"/>
          <w:sz w:val="24"/>
          <w:szCs w:val="24"/>
        </w:rPr>
        <w:t xml:space="preserve"> operacyjne</w:t>
      </w:r>
      <w:r w:rsidRPr="007E7005">
        <w:rPr>
          <w:rFonts w:ascii="Garamond" w:eastAsiaTheme="minorEastAsia" w:hAnsi="Garamond"/>
          <w:kern w:val="24"/>
          <w:sz w:val="24"/>
          <w:szCs w:val="24"/>
        </w:rPr>
        <w:t xml:space="preserve">. Przychody te uwzględniają również dofinansowanie do wynagrodzeń osób </w:t>
      </w:r>
      <w:r w:rsidR="00497F99" w:rsidRPr="007E7005">
        <w:rPr>
          <w:rFonts w:ascii="Garamond" w:eastAsiaTheme="minorEastAsia" w:hAnsi="Garamond"/>
          <w:kern w:val="24"/>
          <w:sz w:val="24"/>
          <w:szCs w:val="24"/>
        </w:rPr>
        <w:t>niepełnosprawnych otrzymywane</w:t>
      </w:r>
      <w:r w:rsidR="00497F99">
        <w:rPr>
          <w:rFonts w:ascii="Garamond" w:eastAsiaTheme="minorEastAsia" w:hAnsi="Garamond"/>
          <w:kern w:val="24"/>
          <w:sz w:val="24"/>
          <w:szCs w:val="24"/>
        </w:rPr>
        <w:t xml:space="preserve"> z Państwowego Funduszu Rehab</w:t>
      </w:r>
      <w:r w:rsidR="00765A52">
        <w:rPr>
          <w:rFonts w:ascii="Garamond" w:eastAsiaTheme="minorEastAsia" w:hAnsi="Garamond"/>
          <w:kern w:val="24"/>
          <w:sz w:val="24"/>
          <w:szCs w:val="24"/>
        </w:rPr>
        <w:t>ilitacji Osób Niepełnosprawnych na obecnym poziomie.</w:t>
      </w:r>
    </w:p>
    <w:p w14:paraId="58CA1ECB" w14:textId="77777777" w:rsidR="005B105D" w:rsidRDefault="001E1158" w:rsidP="0062004D">
      <w:pPr>
        <w:spacing w:line="360" w:lineRule="auto"/>
        <w:ind w:firstLine="708"/>
        <w:jc w:val="both"/>
        <w:rPr>
          <w:rFonts w:ascii="Garamond" w:hAnsi="Garamond"/>
          <w:bCs/>
          <w:sz w:val="24"/>
          <w:szCs w:val="24"/>
        </w:rPr>
      </w:pPr>
      <w:r w:rsidRPr="007C2464">
        <w:rPr>
          <w:rFonts w:ascii="Garamond" w:hAnsi="Garamond"/>
          <w:bCs/>
          <w:sz w:val="24"/>
          <w:szCs w:val="24"/>
        </w:rPr>
        <w:t xml:space="preserve">Kwoty kosztów i wydatków ujęte w prognozie stanowią koszty i wydatki związane                                                       z realizacją umów z płatnikiem publicznym oraz innych przychodów. </w:t>
      </w:r>
      <w:r w:rsidR="00497F99">
        <w:rPr>
          <w:rFonts w:ascii="Garamond" w:hAnsi="Garamond"/>
          <w:bCs/>
          <w:sz w:val="24"/>
          <w:szCs w:val="24"/>
        </w:rPr>
        <w:t>Planowane są zgodnie ze wskaźnikami wzrostu poszczególnych pozycji o planowany wskaźnik inflacji w poszczególnych latach</w:t>
      </w:r>
      <w:r w:rsidR="00B46087">
        <w:rPr>
          <w:rFonts w:ascii="Garamond" w:hAnsi="Garamond"/>
          <w:bCs/>
          <w:sz w:val="24"/>
          <w:szCs w:val="24"/>
        </w:rPr>
        <w:t xml:space="preserve"> tj. ( 12,0% -2023 r, 6,5% - 2024 r., 3,9% - 2025</w:t>
      </w:r>
      <w:r w:rsidR="0062004D">
        <w:rPr>
          <w:rFonts w:ascii="Garamond" w:hAnsi="Garamond"/>
          <w:bCs/>
          <w:sz w:val="24"/>
          <w:szCs w:val="24"/>
        </w:rPr>
        <w:t xml:space="preserve"> r.) z pominięciem</w:t>
      </w:r>
      <w:r w:rsidR="00F271F5">
        <w:rPr>
          <w:rFonts w:ascii="Garamond" w:hAnsi="Garamond"/>
          <w:bCs/>
          <w:sz w:val="24"/>
          <w:szCs w:val="24"/>
        </w:rPr>
        <w:t xml:space="preserve"> kosztów wynagrodzeń i</w:t>
      </w:r>
      <w:r w:rsidR="00497F99">
        <w:rPr>
          <w:rFonts w:ascii="Garamond" w:hAnsi="Garamond"/>
          <w:bCs/>
          <w:sz w:val="24"/>
          <w:szCs w:val="24"/>
        </w:rPr>
        <w:t xml:space="preserve"> pochodnyc</w:t>
      </w:r>
      <w:r w:rsidR="00F271F5">
        <w:rPr>
          <w:rFonts w:ascii="Garamond" w:hAnsi="Garamond"/>
          <w:bCs/>
          <w:sz w:val="24"/>
          <w:szCs w:val="24"/>
        </w:rPr>
        <w:t>h od wynagrodzeń</w:t>
      </w:r>
      <w:r w:rsidR="00497F99">
        <w:rPr>
          <w:rFonts w:ascii="Garamond" w:hAnsi="Garamond"/>
          <w:bCs/>
          <w:sz w:val="24"/>
          <w:szCs w:val="24"/>
        </w:rPr>
        <w:t>, które rosną wraz</w:t>
      </w:r>
      <w:r w:rsidR="004F3C76">
        <w:rPr>
          <w:rFonts w:ascii="Garamond" w:hAnsi="Garamond"/>
          <w:bCs/>
          <w:sz w:val="24"/>
          <w:szCs w:val="24"/>
        </w:rPr>
        <w:t xml:space="preserve"> z dynamiką </w:t>
      </w:r>
      <w:r w:rsidR="004F3C76" w:rsidRPr="00780960">
        <w:rPr>
          <w:rFonts w:ascii="Garamond" w:hAnsi="Garamond"/>
          <w:bCs/>
          <w:sz w:val="24"/>
          <w:szCs w:val="24"/>
        </w:rPr>
        <w:t xml:space="preserve">wzrostu </w:t>
      </w:r>
      <w:r w:rsidR="00780960" w:rsidRPr="00780960">
        <w:rPr>
          <w:rFonts w:ascii="Garamond" w:hAnsi="Garamond"/>
          <w:bCs/>
          <w:sz w:val="24"/>
          <w:szCs w:val="24"/>
        </w:rPr>
        <w:t>przeciętnego</w:t>
      </w:r>
      <w:r w:rsidR="00780960">
        <w:rPr>
          <w:rFonts w:ascii="Garamond" w:hAnsi="Garamond"/>
          <w:bCs/>
          <w:sz w:val="24"/>
          <w:szCs w:val="24"/>
        </w:rPr>
        <w:t xml:space="preserve"> wynagrodzenia</w:t>
      </w:r>
      <w:r w:rsidR="008159B0" w:rsidRPr="00780960">
        <w:rPr>
          <w:rFonts w:ascii="Garamond" w:hAnsi="Garamond"/>
          <w:bCs/>
          <w:sz w:val="24"/>
          <w:szCs w:val="24"/>
        </w:rPr>
        <w:t>. Ministerstwo Rodziny, Pracy i Polityki Społecznej nie odniosło się wprost w sprawie planu podwyżek płacy minimalnej, lecz</w:t>
      </w:r>
      <w:r w:rsidR="008159B0">
        <w:rPr>
          <w:rFonts w:ascii="Garamond" w:hAnsi="Garamond"/>
          <w:bCs/>
          <w:sz w:val="24"/>
          <w:szCs w:val="24"/>
        </w:rPr>
        <w:t xml:space="preserve"> niejednokrotnie podkreśla, że jej wysokość jest ustalana</w:t>
      </w:r>
      <w:r w:rsidR="005B105D">
        <w:rPr>
          <w:rFonts w:ascii="Garamond" w:hAnsi="Garamond"/>
          <w:bCs/>
          <w:sz w:val="24"/>
          <w:szCs w:val="24"/>
        </w:rPr>
        <w:t xml:space="preserve"> z uwzględnieniem czynników makroekonomicznych (inflacji oraz realnego przyrostu produktu krajowego brutto). Biorąc pod uwagę powyższe okoliczności przyjęto dynamikę wzrostu wynagrodzeń i pochodnych </w:t>
      </w:r>
      <w:r w:rsidR="00B46087">
        <w:rPr>
          <w:rFonts w:ascii="Garamond" w:hAnsi="Garamond"/>
          <w:bCs/>
          <w:sz w:val="24"/>
          <w:szCs w:val="24"/>
        </w:rPr>
        <w:t>przyjętą w WPFP czyli dla 2023 roku 11,9 %, dla 2024 r. 9</w:t>
      </w:r>
      <w:r w:rsidR="00780960">
        <w:rPr>
          <w:rFonts w:ascii="Garamond" w:hAnsi="Garamond"/>
          <w:bCs/>
          <w:sz w:val="24"/>
          <w:szCs w:val="24"/>
        </w:rPr>
        <w:t>,</w:t>
      </w:r>
      <w:r w:rsidR="00B46087">
        <w:rPr>
          <w:rFonts w:ascii="Garamond" w:hAnsi="Garamond"/>
          <w:bCs/>
          <w:sz w:val="24"/>
          <w:szCs w:val="24"/>
        </w:rPr>
        <w:t>6 % oraz dla roku 2025 – 6,6</w:t>
      </w:r>
      <w:r w:rsidR="00780960" w:rsidRPr="00222AF4">
        <w:rPr>
          <w:rFonts w:ascii="Garamond" w:hAnsi="Garamond"/>
          <w:bCs/>
          <w:sz w:val="24"/>
          <w:szCs w:val="24"/>
        </w:rPr>
        <w:t>%</w:t>
      </w:r>
      <w:r w:rsidR="00F271F5" w:rsidRPr="00222AF4">
        <w:rPr>
          <w:rFonts w:ascii="Garamond" w:hAnsi="Garamond"/>
          <w:bCs/>
          <w:sz w:val="24"/>
          <w:szCs w:val="24"/>
        </w:rPr>
        <w:t>.</w:t>
      </w:r>
    </w:p>
    <w:p w14:paraId="5D0C3EFD" w14:textId="77777777" w:rsidR="005E357B" w:rsidRDefault="005E357B" w:rsidP="0062004D">
      <w:pPr>
        <w:spacing w:line="360" w:lineRule="auto"/>
        <w:ind w:firstLine="708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Niezależnie od sytuacji finansowej jednostki, podmiot leczniczy jest zobowiązany realizować ustawowy wzrost wynagrodze</w:t>
      </w:r>
      <w:r w:rsidR="00A77B4B">
        <w:rPr>
          <w:rFonts w:ascii="Garamond" w:hAnsi="Garamond"/>
          <w:bCs/>
          <w:sz w:val="24"/>
          <w:szCs w:val="24"/>
        </w:rPr>
        <w:t>ń pracowników wykonujących zawody medyczne oraz pozostałych pracowników zakładu w zakresie nałożonym przez obowiązujące przepisy prawa. Wzrost minimalnego wynagrodzenia przekłada się na wyższe koszty zakupu usług między innymi takich jak: usługi pralnicze, sprzątania, odbioru odpadów medycznych, żywienia. Wzrost kosztów nie jest waloryzowany przez Narodowy Fundusz Zdrowia. Wskutek powyższego Szpital odnotował w roku 2022 stratę</w:t>
      </w:r>
    </w:p>
    <w:p w14:paraId="39D969AB" w14:textId="77777777" w:rsidR="001E1158" w:rsidRDefault="001E1158" w:rsidP="00F271F5">
      <w:pPr>
        <w:spacing w:line="36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7C2464">
        <w:rPr>
          <w:rFonts w:ascii="Garamond" w:hAnsi="Garamond"/>
          <w:bCs/>
          <w:sz w:val="24"/>
          <w:szCs w:val="24"/>
        </w:rPr>
        <w:t>W prognozach ujęto również z</w:t>
      </w:r>
      <w:r w:rsidRPr="007C2464">
        <w:rPr>
          <w:rFonts w:ascii="Garamond" w:hAnsi="Garamond" w:cs="Times New Roman"/>
          <w:bCs/>
          <w:sz w:val="24"/>
          <w:szCs w:val="24"/>
        </w:rPr>
        <w:t xml:space="preserve">aplanowane do sfinansowania wydatki </w:t>
      </w:r>
      <w:r w:rsidR="00F271F5">
        <w:rPr>
          <w:rFonts w:ascii="Garamond" w:hAnsi="Garamond" w:cs="Times New Roman"/>
          <w:bCs/>
          <w:sz w:val="24"/>
          <w:szCs w:val="24"/>
        </w:rPr>
        <w:t>ujęte w planie inwestycyjnym Szpitala.</w:t>
      </w:r>
    </w:p>
    <w:p w14:paraId="64B7A554" w14:textId="77777777" w:rsidR="002776C0" w:rsidRDefault="002776C0" w:rsidP="00F271F5">
      <w:pPr>
        <w:spacing w:line="360" w:lineRule="auto"/>
        <w:jc w:val="both"/>
        <w:rPr>
          <w:rFonts w:ascii="Garamond" w:hAnsi="Garamond" w:cs="Times New Roman"/>
          <w:bCs/>
          <w:sz w:val="24"/>
          <w:szCs w:val="24"/>
        </w:rPr>
      </w:pPr>
    </w:p>
    <w:p w14:paraId="744E6A0B" w14:textId="77777777" w:rsidR="00B46087" w:rsidRDefault="00B46087" w:rsidP="00F271F5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</w:p>
    <w:p w14:paraId="7F4722BA" w14:textId="77777777" w:rsidR="00AC6F0E" w:rsidRDefault="00B46087" w:rsidP="00BC652A">
      <w:pPr>
        <w:spacing w:after="0" w:line="36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B46087">
        <w:rPr>
          <w:noProof/>
          <w:lang w:eastAsia="pl-PL"/>
        </w:rPr>
        <w:lastRenderedPageBreak/>
        <w:drawing>
          <wp:inline distT="0" distB="0" distL="0" distR="0" wp14:anchorId="44433DF9" wp14:editId="62AD3FD0">
            <wp:extent cx="5760720" cy="627458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74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C27CA" w14:textId="77777777" w:rsidR="001E1158" w:rsidRDefault="00A957C4" w:rsidP="00BC652A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BC652A">
        <w:rPr>
          <w:rFonts w:ascii="Garamond" w:hAnsi="Garamond" w:cs="Times New Roman"/>
          <w:sz w:val="24"/>
          <w:szCs w:val="24"/>
        </w:rPr>
        <w:t xml:space="preserve">Wskaźniki zyskowności przyjmują w całym prognozowanym okresie wartości </w:t>
      </w:r>
      <w:r w:rsidR="00E25868">
        <w:rPr>
          <w:rFonts w:ascii="Garamond" w:hAnsi="Garamond" w:cs="Times New Roman"/>
          <w:sz w:val="24"/>
          <w:szCs w:val="24"/>
        </w:rPr>
        <w:t>ujemne, które są wynikiem braku pokrycia kosztów osiąganymi wpływami ze sprzedaży usług medycznych.</w:t>
      </w:r>
    </w:p>
    <w:p w14:paraId="585F51B7" w14:textId="77777777" w:rsidR="00BC652A" w:rsidRDefault="00BC652A" w:rsidP="00BC652A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  <w:t>Wskaźniki płynności pokazują lekką nadpłynność, co wynika z dysponowania nadwyżkami pieniężnymi</w:t>
      </w:r>
      <w:r w:rsidR="009B6AC7">
        <w:rPr>
          <w:rFonts w:ascii="Garamond" w:hAnsi="Garamond" w:cs="Times New Roman"/>
          <w:sz w:val="24"/>
          <w:szCs w:val="24"/>
        </w:rPr>
        <w:t xml:space="preserve"> z okresów poprzednich</w:t>
      </w:r>
      <w:r>
        <w:rPr>
          <w:rFonts w:ascii="Garamond" w:hAnsi="Garamond" w:cs="Times New Roman"/>
          <w:sz w:val="24"/>
          <w:szCs w:val="24"/>
        </w:rPr>
        <w:t>, które są przeznaczone na wydatki inwestycyjne i stanowią swego rodzaju bufor bezpieczeństwa finansowego.</w:t>
      </w:r>
    </w:p>
    <w:p w14:paraId="5BCEB172" w14:textId="77777777" w:rsidR="00366E18" w:rsidRPr="00222AF4" w:rsidRDefault="00BC652A" w:rsidP="00BC652A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  <w:t>Wskaźniki efektywności</w:t>
      </w:r>
      <w:r w:rsidR="009B6AC7">
        <w:rPr>
          <w:rFonts w:ascii="Garamond" w:hAnsi="Garamond" w:cs="Times New Roman"/>
          <w:sz w:val="24"/>
          <w:szCs w:val="24"/>
        </w:rPr>
        <w:t xml:space="preserve"> i zadłużenia</w:t>
      </w:r>
      <w:r>
        <w:rPr>
          <w:rFonts w:ascii="Garamond" w:hAnsi="Garamond" w:cs="Times New Roman"/>
          <w:sz w:val="24"/>
          <w:szCs w:val="24"/>
        </w:rPr>
        <w:t xml:space="preserve"> znajdują się na optymalnych poziomach i są porównywaln</w:t>
      </w:r>
      <w:r w:rsidR="00222AF4">
        <w:rPr>
          <w:rFonts w:ascii="Garamond" w:hAnsi="Garamond" w:cs="Times New Roman"/>
          <w:sz w:val="24"/>
          <w:szCs w:val="24"/>
        </w:rPr>
        <w:t>e w całym okresie prognozowania</w:t>
      </w:r>
      <w:r w:rsidR="00704969">
        <w:rPr>
          <w:rFonts w:ascii="Garamond" w:hAnsi="Garamond" w:cs="Times New Roman"/>
          <w:sz w:val="24"/>
          <w:szCs w:val="24"/>
        </w:rPr>
        <w:t>.</w:t>
      </w:r>
    </w:p>
    <w:p w14:paraId="237A45B2" w14:textId="77777777" w:rsidR="00AC6F0E" w:rsidRDefault="00AC6F0E" w:rsidP="00BC652A">
      <w:pPr>
        <w:spacing w:after="0" w:line="360" w:lineRule="auto"/>
        <w:jc w:val="both"/>
        <w:rPr>
          <w:noProof/>
          <w:lang w:eastAsia="pl-PL"/>
        </w:rPr>
      </w:pPr>
    </w:p>
    <w:p w14:paraId="24D08AFE" w14:textId="77777777" w:rsidR="00AC6F0E" w:rsidRDefault="00AC6F0E" w:rsidP="00BC652A">
      <w:pPr>
        <w:spacing w:after="0" w:line="360" w:lineRule="auto"/>
        <w:jc w:val="both"/>
        <w:rPr>
          <w:noProof/>
          <w:lang w:eastAsia="pl-PL"/>
        </w:rPr>
      </w:pPr>
    </w:p>
    <w:p w14:paraId="6F70F721" w14:textId="77777777" w:rsidR="00222AF4" w:rsidRPr="00E25868" w:rsidRDefault="00E25868" w:rsidP="00E25868">
      <w:pPr>
        <w:spacing w:after="0" w:line="360" w:lineRule="auto"/>
        <w:jc w:val="both"/>
        <w:rPr>
          <w:noProof/>
          <w:lang w:eastAsia="pl-PL"/>
        </w:rPr>
      </w:pPr>
      <w:r w:rsidRPr="00E25868">
        <w:rPr>
          <w:noProof/>
          <w:lang w:eastAsia="pl-PL"/>
        </w:rPr>
        <w:lastRenderedPageBreak/>
        <w:drawing>
          <wp:inline distT="0" distB="0" distL="0" distR="0" wp14:anchorId="2B75FDE8" wp14:editId="689A83F9">
            <wp:extent cx="5476240" cy="50546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505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5AA6B" w14:textId="77777777" w:rsidR="00FF4C56" w:rsidRPr="009B6AC7" w:rsidRDefault="00FF4C56" w:rsidP="00AC6F0E">
      <w:pPr>
        <w:spacing w:after="0" w:line="360" w:lineRule="auto"/>
        <w:rPr>
          <w:rFonts w:ascii="Garamond" w:hAnsi="Garamond" w:cs="Times New Roman"/>
          <w:sz w:val="24"/>
          <w:szCs w:val="24"/>
        </w:rPr>
      </w:pPr>
    </w:p>
    <w:p w14:paraId="4927A768" w14:textId="77777777" w:rsidR="003E2694" w:rsidRPr="00AB0A65" w:rsidRDefault="005643D0" w:rsidP="0047283E">
      <w:pPr>
        <w:jc w:val="both"/>
        <w:rPr>
          <w:rFonts w:cs="Times New Roman"/>
          <w:bCs/>
          <w:sz w:val="24"/>
          <w:szCs w:val="24"/>
        </w:rPr>
      </w:pPr>
      <w:r w:rsidRPr="00D13942">
        <w:rPr>
          <w:rFonts w:ascii="Garamond" w:hAnsi="Garamond"/>
          <w:b/>
          <w:sz w:val="24"/>
          <w:szCs w:val="24"/>
        </w:rPr>
        <w:t>Podsumowanie</w:t>
      </w:r>
    </w:p>
    <w:p w14:paraId="114E2723" w14:textId="77777777" w:rsidR="00F50B84" w:rsidRPr="00D13942" w:rsidRDefault="00D13942" w:rsidP="00874989">
      <w:pPr>
        <w:spacing w:after="0" w:line="360" w:lineRule="auto"/>
        <w:ind w:firstLine="708"/>
        <w:jc w:val="both"/>
        <w:rPr>
          <w:rFonts w:ascii="Garamond" w:hAnsi="Garamond"/>
          <w:sz w:val="24"/>
          <w:szCs w:val="24"/>
        </w:rPr>
      </w:pPr>
      <w:r w:rsidRPr="00D13942">
        <w:rPr>
          <w:rFonts w:ascii="Garamond" w:hAnsi="Garamond"/>
          <w:sz w:val="24"/>
          <w:szCs w:val="24"/>
        </w:rPr>
        <w:t>Podstawową działalnością samodzielnego zakładu opieki zdrowotnej jest działalność lecznicza polegająca na udzielaniu świadczeń zdrowotnych finans</w:t>
      </w:r>
      <w:r w:rsidR="0005054F">
        <w:rPr>
          <w:rFonts w:ascii="Garamond" w:hAnsi="Garamond"/>
          <w:sz w:val="24"/>
          <w:szCs w:val="24"/>
        </w:rPr>
        <w:t>owanych ze środków  publicznych</w:t>
      </w:r>
      <w:r w:rsidRPr="00D13942">
        <w:rPr>
          <w:rFonts w:ascii="Garamond" w:hAnsi="Garamond"/>
          <w:sz w:val="24"/>
          <w:szCs w:val="24"/>
        </w:rPr>
        <w:t xml:space="preserve">. Samodzielny publiczny zakład opieki zdrowotnej nie jest jednostką </w:t>
      </w:r>
      <w:r w:rsidR="00F50B84">
        <w:rPr>
          <w:rFonts w:ascii="Garamond" w:hAnsi="Garamond"/>
          <w:sz w:val="24"/>
          <w:szCs w:val="24"/>
        </w:rPr>
        <w:t>nastawioną na osiągnięcie zysku</w:t>
      </w:r>
      <w:r w:rsidRPr="00D13942">
        <w:rPr>
          <w:rFonts w:ascii="Garamond" w:hAnsi="Garamond"/>
          <w:sz w:val="24"/>
          <w:szCs w:val="24"/>
        </w:rPr>
        <w:t>.</w:t>
      </w:r>
    </w:p>
    <w:p w14:paraId="7E4021D5" w14:textId="77777777" w:rsidR="00DD59B6" w:rsidRDefault="00D13942" w:rsidP="00D13942">
      <w:pPr>
        <w:spacing w:after="0" w:line="360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Celem działalności szpitala</w:t>
      </w:r>
      <w:r w:rsidRPr="00D13942">
        <w:rPr>
          <w:rFonts w:ascii="Garamond" w:hAnsi="Garamond"/>
          <w:sz w:val="24"/>
          <w:szCs w:val="24"/>
        </w:rPr>
        <w:t xml:space="preserve"> jest równoważenie kosztów przychodami. </w:t>
      </w:r>
      <w:r w:rsidR="00071864">
        <w:rPr>
          <w:rFonts w:ascii="Garamond" w:hAnsi="Garamond"/>
          <w:sz w:val="24"/>
          <w:szCs w:val="24"/>
        </w:rPr>
        <w:t xml:space="preserve">W prognozowanym okresie obserwuje się </w:t>
      </w:r>
      <w:r w:rsidR="00DD59B6">
        <w:rPr>
          <w:rFonts w:ascii="Garamond" w:hAnsi="Garamond"/>
          <w:sz w:val="24"/>
          <w:szCs w:val="24"/>
        </w:rPr>
        <w:t>wzrost kosztów funkcjonowania placówki, lecz nie idzie za tym wzrost finansowania. W tej sytuacji wskaźniki zyskowności przyjmują wartości ujemne.</w:t>
      </w:r>
    </w:p>
    <w:p w14:paraId="7D5EEA73" w14:textId="77777777" w:rsidR="000014C5" w:rsidRDefault="00DD59B6" w:rsidP="00D13942">
      <w:pPr>
        <w:spacing w:after="0" w:line="360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0C595A">
        <w:rPr>
          <w:rFonts w:ascii="Garamond" w:hAnsi="Garamond"/>
          <w:sz w:val="24"/>
          <w:szCs w:val="24"/>
        </w:rPr>
        <w:t xml:space="preserve">rognozowane wielkości </w:t>
      </w:r>
      <w:r w:rsidR="000C595A" w:rsidRPr="000C595A">
        <w:rPr>
          <w:rFonts w:ascii="Garamond" w:hAnsi="Garamond"/>
          <w:i/>
          <w:sz w:val="24"/>
          <w:szCs w:val="24"/>
        </w:rPr>
        <w:t>wskaźników płynności</w:t>
      </w:r>
      <w:r>
        <w:rPr>
          <w:rFonts w:ascii="Garamond" w:hAnsi="Garamond"/>
          <w:sz w:val="24"/>
          <w:szCs w:val="24"/>
        </w:rPr>
        <w:t xml:space="preserve">  3,65</w:t>
      </w:r>
      <w:r w:rsidR="00C201C9">
        <w:rPr>
          <w:rFonts w:ascii="Garamond" w:hAnsi="Garamond"/>
          <w:sz w:val="24"/>
          <w:szCs w:val="24"/>
        </w:rPr>
        <w:t xml:space="preserve"> %</w:t>
      </w:r>
      <w:r w:rsidR="00FF4C56">
        <w:rPr>
          <w:rFonts w:ascii="Garamond" w:hAnsi="Garamond"/>
          <w:sz w:val="24"/>
          <w:szCs w:val="24"/>
        </w:rPr>
        <w:t xml:space="preserve"> </w:t>
      </w:r>
      <w:r w:rsidR="00946CD4">
        <w:rPr>
          <w:rFonts w:ascii="Garamond" w:hAnsi="Garamond"/>
          <w:sz w:val="24"/>
          <w:szCs w:val="24"/>
        </w:rPr>
        <w:t>-</w:t>
      </w:r>
      <w:r w:rsidR="00FF4C5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4</w:t>
      </w:r>
      <w:r w:rsidR="00FF4C56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>97</w:t>
      </w:r>
      <w:r w:rsidR="00C201C9">
        <w:rPr>
          <w:rFonts w:ascii="Garamond" w:hAnsi="Garamond"/>
          <w:sz w:val="24"/>
          <w:szCs w:val="24"/>
        </w:rPr>
        <w:t xml:space="preserve"> %</w:t>
      </w:r>
      <w:r w:rsidR="000C595A">
        <w:rPr>
          <w:rFonts w:ascii="Garamond" w:hAnsi="Garamond"/>
          <w:sz w:val="24"/>
          <w:szCs w:val="24"/>
        </w:rPr>
        <w:t xml:space="preserve"> wysoko punktowane według założeń Rozporządzenia wskazują na stabilność ekonomiczno- finansową placówki.</w:t>
      </w:r>
    </w:p>
    <w:p w14:paraId="3D554A91" w14:textId="77777777" w:rsidR="003D3DAA" w:rsidRPr="003D3DAA" w:rsidRDefault="003D3DAA" w:rsidP="00D13942">
      <w:pPr>
        <w:spacing w:after="0" w:line="360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Wskaźniki efektywności : </w:t>
      </w:r>
      <w:r>
        <w:rPr>
          <w:rFonts w:ascii="Garamond" w:hAnsi="Garamond"/>
          <w:sz w:val="24"/>
          <w:szCs w:val="24"/>
        </w:rPr>
        <w:t>rotacji należności i rotacji zobowiązań nie ulegają większym wahaniom i nie wskazują na problemy z realizacją zobowiązań.</w:t>
      </w:r>
    </w:p>
    <w:p w14:paraId="0C1A8235" w14:textId="77777777" w:rsidR="003E2694" w:rsidRPr="00DB3F03" w:rsidRDefault="00FA5A15" w:rsidP="00DB3F03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lastRenderedPageBreak/>
        <w:tab/>
      </w:r>
      <w:r w:rsidRPr="00FA5A15">
        <w:rPr>
          <w:rFonts w:ascii="Garamond" w:hAnsi="Garamond"/>
          <w:sz w:val="24"/>
          <w:szCs w:val="24"/>
        </w:rPr>
        <w:t xml:space="preserve">Szpital </w:t>
      </w:r>
      <w:r>
        <w:rPr>
          <w:rFonts w:ascii="Garamond" w:hAnsi="Garamond"/>
          <w:sz w:val="24"/>
          <w:szCs w:val="24"/>
        </w:rPr>
        <w:t>nie posiada</w:t>
      </w:r>
      <w:r w:rsidRPr="00FA5A15">
        <w:rPr>
          <w:rFonts w:ascii="Garamond" w:hAnsi="Garamond"/>
          <w:sz w:val="24"/>
          <w:szCs w:val="24"/>
        </w:rPr>
        <w:t xml:space="preserve"> zobowiązań z tytułu kredytów i pożyczek oraz zobowiązań wymagalnych, kapitał własny ma wartość dodatnią, co wpływa znacząco na wartość wskaźników zadłużenia. W roku bazowym kształtują się one na poziomi</w:t>
      </w:r>
      <w:r w:rsidR="00DB3F03">
        <w:rPr>
          <w:rFonts w:ascii="Garamond" w:hAnsi="Garamond"/>
          <w:sz w:val="24"/>
          <w:szCs w:val="24"/>
        </w:rPr>
        <w:t>e kolejno: 15% i 0,28</w:t>
      </w:r>
      <w:r w:rsidR="003D3DAA">
        <w:rPr>
          <w:rFonts w:ascii="Garamond" w:hAnsi="Garamond"/>
          <w:sz w:val="24"/>
          <w:szCs w:val="24"/>
        </w:rPr>
        <w:t xml:space="preserve"> i zbliżony</w:t>
      </w:r>
      <w:r w:rsidRPr="00FA5A15">
        <w:rPr>
          <w:rFonts w:ascii="Garamond" w:hAnsi="Garamond"/>
          <w:sz w:val="24"/>
          <w:szCs w:val="24"/>
        </w:rPr>
        <w:t xml:space="preserve"> trend będzie utrzymany w latach objętych prognozą.</w:t>
      </w:r>
    </w:p>
    <w:p w14:paraId="7001E373" w14:textId="77777777" w:rsidR="003E2694" w:rsidRDefault="003E2694" w:rsidP="0047283E">
      <w:pPr>
        <w:jc w:val="both"/>
      </w:pPr>
    </w:p>
    <w:p w14:paraId="137F9576" w14:textId="77777777" w:rsidR="006B0F67" w:rsidRDefault="00565FCE" w:rsidP="006B0F67">
      <w:pPr>
        <w:spacing w:after="0" w:line="360" w:lineRule="auto"/>
        <w:ind w:left="426" w:hanging="426"/>
        <w:jc w:val="both"/>
        <w:rPr>
          <w:rFonts w:ascii="Garamond" w:eastAsiaTheme="minorEastAsia" w:hAnsi="Garamond"/>
          <w:b/>
          <w:color w:val="000000" w:themeColor="text1"/>
          <w:kern w:val="24"/>
          <w:sz w:val="60"/>
          <w:szCs w:val="60"/>
          <w:u w:val="single"/>
        </w:rPr>
      </w:pPr>
      <w:r w:rsidRPr="00A34C14">
        <w:rPr>
          <w:rFonts w:eastAsiaTheme="minorEastAsia"/>
          <w:b/>
          <w:color w:val="000000" w:themeColor="text1"/>
          <w:kern w:val="24"/>
          <w:sz w:val="24"/>
          <w:szCs w:val="24"/>
          <w:u w:val="single"/>
        </w:rPr>
        <w:t xml:space="preserve">III. </w:t>
      </w:r>
      <w:r w:rsidRPr="00DA3766">
        <w:rPr>
          <w:rFonts w:ascii="Garamond" w:eastAsiaTheme="minorEastAsia" w:hAnsi="Garamond"/>
          <w:b/>
          <w:color w:val="000000" w:themeColor="text1"/>
          <w:kern w:val="24"/>
          <w:sz w:val="24"/>
          <w:szCs w:val="24"/>
          <w:u w:val="single"/>
        </w:rPr>
        <w:t>Informacja o istotnych zdarzeniach mających wpływ na sytuację ekonomiczno-finansową</w:t>
      </w:r>
      <w:r w:rsidRPr="00DA3766">
        <w:rPr>
          <w:rFonts w:ascii="Garamond" w:eastAsiaTheme="minorEastAsia" w:hAnsi="Garamond"/>
          <w:b/>
          <w:color w:val="000000" w:themeColor="text1"/>
          <w:kern w:val="24"/>
          <w:sz w:val="60"/>
          <w:szCs w:val="60"/>
          <w:u w:val="single"/>
        </w:rPr>
        <w:t xml:space="preserve"> </w:t>
      </w:r>
    </w:p>
    <w:p w14:paraId="20958BE3" w14:textId="77777777" w:rsidR="00DB3F03" w:rsidRPr="00DB3F03" w:rsidRDefault="00DB3F03" w:rsidP="00565FCE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t>Niepewność w zakresie poziomu kontraktowania świadczeń przez NFZ</w:t>
      </w:r>
    </w:p>
    <w:p w14:paraId="242449E6" w14:textId="77777777" w:rsidR="006B0F67" w:rsidRPr="006B0F67" w:rsidRDefault="00DB3F03" w:rsidP="006B0F67">
      <w:pPr>
        <w:pStyle w:val="Akapitzlist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Nie jest znany w chwili obecnej możliwy do uzyskania w kolejnych latach poziom kontraktu z NFZ. Praktyka wskazuje, że Narodowy Fundusz Zdrowia zawiera kolejne umowy na bazie bieżących umów o udzielanie świadczeń opieki medycznej z uwzględnien</w:t>
      </w:r>
      <w:r w:rsidR="007A2452">
        <w:rPr>
          <w:rFonts w:ascii="Garamond" w:hAnsi="Garamond"/>
        </w:rPr>
        <w:t>iem poziomu wykonania kontraktu nie zapewniając realnego przyrostu kontraktu. Nie jest znany również wpływ zmian w ogólnej polityce zdrowotnej na poziom finansowania świadczeń udzielanych przez Szpital.</w:t>
      </w:r>
    </w:p>
    <w:p w14:paraId="1F33CC81" w14:textId="77777777" w:rsidR="006B0F67" w:rsidRPr="00DB3F03" w:rsidRDefault="006B0F67" w:rsidP="00DB3F03">
      <w:pPr>
        <w:pStyle w:val="Akapitzlist"/>
        <w:spacing w:line="360" w:lineRule="auto"/>
        <w:jc w:val="both"/>
        <w:rPr>
          <w:rFonts w:ascii="Garamond" w:hAnsi="Garamond"/>
        </w:rPr>
      </w:pPr>
    </w:p>
    <w:p w14:paraId="21394370" w14:textId="77777777" w:rsidR="00565FCE" w:rsidRPr="006B0F67" w:rsidRDefault="00565FCE" w:rsidP="006B0F67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Garamond" w:hAnsi="Garamond"/>
        </w:rPr>
      </w:pPr>
      <w:r w:rsidRPr="006B0F67">
        <w:rPr>
          <w:rFonts w:ascii="Garamond" w:hAnsi="Garamond"/>
          <w:b/>
        </w:rPr>
        <w:t xml:space="preserve">Rozliczenia zaliczek otrzymanych z NFZ </w:t>
      </w:r>
    </w:p>
    <w:p w14:paraId="2CDCD99C" w14:textId="77777777" w:rsidR="002846E0" w:rsidRPr="002846E0" w:rsidRDefault="009A0EED" w:rsidP="002846E0">
      <w:pPr>
        <w:pStyle w:val="Akapitzlist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Konieczność rozliczenia zaliczek do 31 grudnia 2023 roku. </w:t>
      </w:r>
      <w:r w:rsidR="00565FCE" w:rsidRPr="004D068F">
        <w:rPr>
          <w:rFonts w:ascii="Garamond" w:hAnsi="Garamond"/>
        </w:rPr>
        <w:t>W związku z wprowadzonymi w czasie trwania epidemii ograniczeniami wykonywania świadczeń opieki zdrowotnej tylko w sytuacjach zagrażających zdrowiu, świadczeniodawcy nie mieli możliwości realizacji świadczeń opieki zdrowotnej z przyczyn niezależnych od nich. Spowodowało to znaczne obniżenie liczby wykonywanych świadczeń, a w efekcie obniżenie wysokości otrzymywanych środków finansowych za udzielone świadczenia. Przyczyniło się to do znacznego pogorszenia sytuacji finansowej świadczeniodawców. Dlatego też wprowadzono regul</w:t>
      </w:r>
      <w:r w:rsidR="00565FCE">
        <w:rPr>
          <w:rFonts w:ascii="Garamond" w:hAnsi="Garamond"/>
        </w:rPr>
        <w:t xml:space="preserve">acje polegające na wypłacie </w:t>
      </w:r>
      <w:r w:rsidR="00565FCE" w:rsidRPr="004D068F">
        <w:rPr>
          <w:rFonts w:ascii="Garamond" w:hAnsi="Garamond"/>
        </w:rPr>
        <w:t>świadczeniodawcom wynagrodzenia w formie zaliczkowej</w:t>
      </w:r>
      <w:r w:rsidR="00565FCE">
        <w:rPr>
          <w:rFonts w:ascii="Garamond" w:hAnsi="Garamond"/>
        </w:rPr>
        <w:t>. Szpitale otrzymywały</w:t>
      </w:r>
      <w:r w:rsidR="00565FCE" w:rsidRPr="004D068F">
        <w:rPr>
          <w:rFonts w:ascii="Garamond" w:hAnsi="Garamond"/>
        </w:rPr>
        <w:t xml:space="preserve"> kwoty odpowiadające miesięcznej wartości kwoty zobowiązania określonej w umowie, niezależnie od liczby zrealizowanych świadczeń</w:t>
      </w:r>
      <w:r w:rsidR="00565FCE">
        <w:rPr>
          <w:rFonts w:ascii="Garamond" w:hAnsi="Garamond"/>
        </w:rPr>
        <w:t xml:space="preserve">. Zaliczki te zarówno za rok 2020 jak i za 2021 należy odpracować, co staje się niestety bardzo problematyczne. </w:t>
      </w:r>
      <w:r w:rsidR="00565FCE" w:rsidRPr="003D3C35">
        <w:rPr>
          <w:rFonts w:ascii="Garamond" w:hAnsi="Garamond"/>
        </w:rPr>
        <w:t xml:space="preserve">Fakt że </w:t>
      </w:r>
      <w:r w:rsidR="00565FCE">
        <w:rPr>
          <w:rFonts w:ascii="Garamond" w:hAnsi="Garamond"/>
        </w:rPr>
        <w:t>podmiot leczniczy</w:t>
      </w:r>
      <w:r w:rsidR="00565FCE" w:rsidRPr="003D3C35">
        <w:rPr>
          <w:rFonts w:ascii="Garamond" w:hAnsi="Garamond"/>
        </w:rPr>
        <w:t xml:space="preserve"> nie mógł zrealizować świadczeń w długim przecież czasie</w:t>
      </w:r>
      <w:r w:rsidR="00565FCE">
        <w:rPr>
          <w:rFonts w:ascii="Garamond" w:hAnsi="Garamond"/>
        </w:rPr>
        <w:t xml:space="preserve"> ( 2 lata)</w:t>
      </w:r>
      <w:r w:rsidR="00565FCE" w:rsidRPr="003D3C35">
        <w:rPr>
          <w:rFonts w:ascii="Garamond" w:hAnsi="Garamond"/>
        </w:rPr>
        <w:t>, nie spowodu</w:t>
      </w:r>
      <w:r w:rsidR="00565FCE">
        <w:rPr>
          <w:rFonts w:ascii="Garamond" w:hAnsi="Garamond"/>
        </w:rPr>
        <w:t>je że obecny czas pracy</w:t>
      </w:r>
      <w:r w:rsidR="00565FCE" w:rsidRPr="003D3C35">
        <w:rPr>
          <w:rFonts w:ascii="Garamond" w:hAnsi="Garamond"/>
        </w:rPr>
        <w:t xml:space="preserve"> można zwielokrotnić w celu tzw. „nadrobienia” </w:t>
      </w:r>
      <w:proofErr w:type="spellStart"/>
      <w:r w:rsidR="00565FCE" w:rsidRPr="003D3C35">
        <w:rPr>
          <w:rFonts w:ascii="Garamond" w:hAnsi="Garamond"/>
        </w:rPr>
        <w:t>nie</w:t>
      </w:r>
      <w:r w:rsidR="00565FCE">
        <w:rPr>
          <w:rFonts w:ascii="Garamond" w:hAnsi="Garamond"/>
        </w:rPr>
        <w:t>do</w:t>
      </w:r>
      <w:r w:rsidR="00565FCE" w:rsidRPr="003D3C35">
        <w:rPr>
          <w:rFonts w:ascii="Garamond" w:hAnsi="Garamond"/>
        </w:rPr>
        <w:t>wykonań</w:t>
      </w:r>
      <w:proofErr w:type="spellEnd"/>
      <w:r w:rsidR="00565FCE">
        <w:rPr>
          <w:rFonts w:ascii="Garamond" w:hAnsi="Garamond"/>
        </w:rPr>
        <w:t>. Ograniczeniem będzie zarówno stan zatrudnienia jak i dostępność pomieszczeń.</w:t>
      </w:r>
    </w:p>
    <w:p w14:paraId="2F94F8CF" w14:textId="77777777" w:rsidR="006B0F67" w:rsidRPr="002846E0" w:rsidRDefault="002846E0" w:rsidP="002846E0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t>Wzrost kosztów prowadzonej działalności</w:t>
      </w:r>
    </w:p>
    <w:p w14:paraId="0119ED74" w14:textId="77777777" w:rsidR="00565FCE" w:rsidRPr="004127A8" w:rsidRDefault="00EC77FA" w:rsidP="004127A8">
      <w:pPr>
        <w:pStyle w:val="Akapitzlist"/>
        <w:numPr>
          <w:ilvl w:val="0"/>
          <w:numId w:val="46"/>
        </w:numPr>
        <w:spacing w:line="360" w:lineRule="auto"/>
        <w:ind w:left="644"/>
        <w:jc w:val="both"/>
        <w:rPr>
          <w:rFonts w:ascii="Garamond" w:hAnsi="Garamond"/>
        </w:rPr>
      </w:pPr>
      <w:r>
        <w:rPr>
          <w:rFonts w:ascii="Garamond" w:hAnsi="Garamond"/>
        </w:rPr>
        <w:t>Ostatnie p</w:t>
      </w:r>
      <w:r w:rsidR="002846E0" w:rsidRPr="002846E0">
        <w:rPr>
          <w:rFonts w:ascii="Garamond" w:hAnsi="Garamond"/>
        </w:rPr>
        <w:t xml:space="preserve">rzepisy ustalające minimalne stawki wynagrodzeń pracowników placówek ochrony zdrowia weszły w życie w połowie 2022 roku. Przy okazji połączono w jeden dwa </w:t>
      </w:r>
      <w:r w:rsidR="002846E0" w:rsidRPr="002846E0">
        <w:rPr>
          <w:rFonts w:ascii="Garamond" w:hAnsi="Garamond"/>
        </w:rPr>
        <w:lastRenderedPageBreak/>
        <w:t xml:space="preserve">strumienie środków płynących do tej pory z NFZ do szpitali (jeden na świadczenia, drugi na płace dla personelu). Podstawą do jego wyliczania stały się rodzaje świadczeń udzielanych w danej placówce. Placówki, których kontrakty dotyczą głównie gorzej wycenianych świadczeń (np. interna, ginekologia i położnictwo czy SOR) – nagle stanęły przed konieczności wypłacenia podwyżek i braku środków na ten cel. Ostatnie miesiące 2022 r. upłynęły wielu szpitalom na apelach do ministerstwa zdrowia i NFZ o dodatkowe środki oraz na próbach ratowania budżetów. </w:t>
      </w:r>
      <w:r w:rsidR="00565FCE" w:rsidRPr="002846E0">
        <w:rPr>
          <w:rFonts w:ascii="Garamond" w:hAnsi="Garamond"/>
        </w:rPr>
        <w:t xml:space="preserve">Zasadniczym problemem </w:t>
      </w:r>
      <w:r w:rsidR="002846E0">
        <w:rPr>
          <w:rFonts w:ascii="Garamond" w:hAnsi="Garamond"/>
        </w:rPr>
        <w:t xml:space="preserve"> stał się </w:t>
      </w:r>
      <w:r w:rsidR="00565FCE" w:rsidRPr="002846E0">
        <w:rPr>
          <w:rFonts w:ascii="Garamond" w:hAnsi="Garamond"/>
        </w:rPr>
        <w:t xml:space="preserve">brak finasowania </w:t>
      </w:r>
      <w:r w:rsidR="002C3468">
        <w:rPr>
          <w:rFonts w:ascii="Garamond" w:hAnsi="Garamond"/>
        </w:rPr>
        <w:t>w wysokości niezbędnej do</w:t>
      </w:r>
      <w:r w:rsidR="00565FCE" w:rsidRPr="002846E0">
        <w:rPr>
          <w:rFonts w:ascii="Garamond" w:hAnsi="Garamond"/>
        </w:rPr>
        <w:t xml:space="preserve"> pokrycia podwyżek wynagrodzeń pracowników. </w:t>
      </w:r>
      <w:r w:rsidR="002C3468" w:rsidRPr="004127A8">
        <w:rPr>
          <w:rFonts w:ascii="Garamond" w:hAnsi="Garamond"/>
        </w:rPr>
        <w:t>Szpital w Iławie również znalazł się w tej grupie z uwagi na strukturę realizowanych świadczeń. Tymczasem czeka nas kolejny wzrost w</w:t>
      </w:r>
      <w:r w:rsidR="004127A8" w:rsidRPr="004127A8">
        <w:rPr>
          <w:rFonts w:ascii="Garamond" w:hAnsi="Garamond"/>
        </w:rPr>
        <w:t>ynagrodzeń od 1 lipca 2023 r.. N</w:t>
      </w:r>
      <w:r w:rsidR="002C3468" w:rsidRPr="004127A8">
        <w:rPr>
          <w:rFonts w:ascii="Garamond" w:hAnsi="Garamond"/>
        </w:rPr>
        <w:t>a ten moment brak jest rozporządzenia, ale ustawa i tak nakłada obowiązek na szpitale podwyższenia wynagrodzeń zasadniczych</w:t>
      </w:r>
      <w:r w:rsidR="004127A8" w:rsidRPr="004127A8">
        <w:rPr>
          <w:rFonts w:ascii="Garamond" w:hAnsi="Garamond"/>
        </w:rPr>
        <w:t xml:space="preserve"> z uwagi na wzrost</w:t>
      </w:r>
      <w:r w:rsidR="002C3468" w:rsidRPr="004127A8">
        <w:rPr>
          <w:rFonts w:ascii="Garamond" w:hAnsi="Garamond"/>
        </w:rPr>
        <w:t xml:space="preserve"> </w:t>
      </w:r>
      <w:r w:rsidR="004127A8" w:rsidRPr="004127A8">
        <w:rPr>
          <w:rFonts w:ascii="Garamond" w:hAnsi="Garamond"/>
        </w:rPr>
        <w:t>kwoty przeciętnego miesięcznego wynagrodzenia brutto w gospodarce narodowej.</w:t>
      </w:r>
    </w:p>
    <w:p w14:paraId="5AB71CDB" w14:textId="77777777" w:rsidR="00565FCE" w:rsidRDefault="00565FCE" w:rsidP="00565FCE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Garamond" w:hAnsi="Garamond"/>
        </w:rPr>
      </w:pPr>
      <w:r w:rsidRPr="00F12AF1">
        <w:rPr>
          <w:rFonts w:ascii="Garamond" w:hAnsi="Garamond"/>
        </w:rPr>
        <w:t>Wzrost płacy</w:t>
      </w:r>
      <w:r>
        <w:rPr>
          <w:rFonts w:ascii="Garamond" w:hAnsi="Garamond"/>
        </w:rPr>
        <w:t xml:space="preserve"> minimalnej </w:t>
      </w:r>
      <w:r w:rsidR="004127A8">
        <w:rPr>
          <w:rFonts w:ascii="Garamond" w:hAnsi="Garamond"/>
        </w:rPr>
        <w:t>–</w:t>
      </w:r>
      <w:r>
        <w:rPr>
          <w:rFonts w:ascii="Garamond" w:hAnsi="Garamond"/>
        </w:rPr>
        <w:t xml:space="preserve"> </w:t>
      </w:r>
      <w:r w:rsidR="004127A8">
        <w:rPr>
          <w:rFonts w:ascii="Garamond" w:hAnsi="Garamond"/>
        </w:rPr>
        <w:t>w roku 2023 – dwukrotny</w:t>
      </w:r>
      <w:r w:rsidRPr="00F12AF1">
        <w:rPr>
          <w:rFonts w:ascii="Garamond" w:hAnsi="Garamond"/>
        </w:rPr>
        <w:t xml:space="preserve">. Działania te w dość istotny sposób </w:t>
      </w:r>
      <w:r w:rsidR="004127A8">
        <w:rPr>
          <w:rFonts w:ascii="Garamond" w:hAnsi="Garamond"/>
        </w:rPr>
        <w:t>wpływają na rosnące koszty działalności. Ustawodawca w ramach tworzonych regulacji prawnych zobowiązuje Szpital do waloryzacji wartości zawartych umów podnosząc wynagrodzenie kontrahentów. W największym zakresie dotyczy to umów na sprzątanie, pranie czy ochronę.</w:t>
      </w:r>
    </w:p>
    <w:p w14:paraId="3DDAF3B9" w14:textId="77777777" w:rsidR="00565FCE" w:rsidRPr="00EC77FA" w:rsidRDefault="00565FCE" w:rsidP="00EC77FA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Garamond" w:hAnsi="Garamond"/>
        </w:rPr>
      </w:pPr>
      <w:r w:rsidRPr="00EC77FA">
        <w:rPr>
          <w:rFonts w:ascii="Garamond" w:hAnsi="Garamond" w:cs="Arial"/>
          <w:b/>
          <w:color w:val="000000"/>
        </w:rPr>
        <w:t>Sytuacja ekonomiczno-finansowa</w:t>
      </w:r>
    </w:p>
    <w:p w14:paraId="13C4D04F" w14:textId="77777777" w:rsidR="00565FCE" w:rsidRPr="0020641C" w:rsidRDefault="00565FCE" w:rsidP="00565FCE">
      <w:pPr>
        <w:spacing w:line="360" w:lineRule="auto"/>
        <w:ind w:left="709" w:hanging="709"/>
        <w:jc w:val="both"/>
        <w:rPr>
          <w:rFonts w:ascii="Garamond" w:hAnsi="Garamond" w:cs="Arial"/>
          <w:color w:val="000000"/>
          <w:sz w:val="24"/>
          <w:szCs w:val="24"/>
        </w:rPr>
      </w:pPr>
      <w:r w:rsidRPr="0020641C">
        <w:rPr>
          <w:rFonts w:ascii="Garamond" w:hAnsi="Garamond" w:cs="Arial"/>
          <w:color w:val="000000"/>
          <w:sz w:val="24"/>
          <w:szCs w:val="24"/>
        </w:rPr>
        <w:t xml:space="preserve">           Wielkość funduszy własnych samodzielnego publicznego zakładu opieki zdrowotnej na koniec poprzedniego roku obrotowego:</w:t>
      </w:r>
    </w:p>
    <w:p w14:paraId="007820D9" w14:textId="77777777" w:rsidR="00565FCE" w:rsidRPr="0020641C" w:rsidRDefault="00565FCE" w:rsidP="00565FCE">
      <w:pPr>
        <w:pStyle w:val="Akapitzlist"/>
        <w:spacing w:line="360" w:lineRule="auto"/>
        <w:jc w:val="both"/>
        <w:rPr>
          <w:rFonts w:ascii="Garamond" w:hAnsi="Garamond" w:cs="Arial"/>
          <w:color w:val="000000"/>
        </w:rPr>
      </w:pPr>
      <w:r w:rsidRPr="0020641C">
        <w:rPr>
          <w:rFonts w:ascii="Garamond" w:hAnsi="Garamond" w:cs="Arial"/>
          <w:color w:val="000000"/>
        </w:rPr>
        <w:t>a) fundusz założycielski – 16 186 685,37 zł</w:t>
      </w:r>
    </w:p>
    <w:p w14:paraId="1B90D683" w14:textId="77777777" w:rsidR="00565FCE" w:rsidRPr="0020641C" w:rsidRDefault="00565FCE" w:rsidP="00565FCE">
      <w:pPr>
        <w:pStyle w:val="Akapitzlist"/>
        <w:spacing w:line="360" w:lineRule="auto"/>
        <w:jc w:val="both"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 xml:space="preserve">b) fundusz zakładu – </w:t>
      </w:r>
      <w:r w:rsidR="00EC77FA" w:rsidRPr="00EC77FA">
        <w:rPr>
          <w:rFonts w:ascii="Garamond" w:hAnsi="Garamond" w:cs="Arial"/>
          <w:color w:val="000000"/>
        </w:rPr>
        <w:t>38</w:t>
      </w:r>
      <w:r w:rsidR="00EC77FA">
        <w:rPr>
          <w:rFonts w:ascii="Garamond" w:hAnsi="Garamond" w:cs="Arial"/>
          <w:color w:val="000000"/>
        </w:rPr>
        <w:t> </w:t>
      </w:r>
      <w:r w:rsidR="00EC77FA" w:rsidRPr="00EC77FA">
        <w:rPr>
          <w:rFonts w:ascii="Garamond" w:hAnsi="Garamond" w:cs="Arial"/>
          <w:color w:val="000000"/>
        </w:rPr>
        <w:t>317</w:t>
      </w:r>
      <w:r w:rsidR="00EC77FA">
        <w:rPr>
          <w:rFonts w:ascii="Garamond" w:hAnsi="Garamond" w:cs="Arial"/>
          <w:color w:val="000000"/>
        </w:rPr>
        <w:t xml:space="preserve"> </w:t>
      </w:r>
      <w:r w:rsidR="00EC77FA" w:rsidRPr="00EC77FA">
        <w:rPr>
          <w:rFonts w:ascii="Garamond" w:hAnsi="Garamond" w:cs="Arial"/>
          <w:color w:val="000000"/>
        </w:rPr>
        <w:t xml:space="preserve">655,97 </w:t>
      </w:r>
      <w:r w:rsidRPr="0020641C">
        <w:rPr>
          <w:rFonts w:ascii="Garamond" w:hAnsi="Garamond" w:cs="Arial"/>
          <w:color w:val="000000"/>
        </w:rPr>
        <w:t>zł</w:t>
      </w:r>
    </w:p>
    <w:p w14:paraId="1E82237A" w14:textId="77777777" w:rsidR="00565FCE" w:rsidRPr="0020641C" w:rsidRDefault="00565FCE" w:rsidP="00565FCE">
      <w:pPr>
        <w:pStyle w:val="Akapitzlist"/>
        <w:spacing w:line="360" w:lineRule="auto"/>
        <w:jc w:val="both"/>
        <w:rPr>
          <w:rFonts w:ascii="Garamond" w:hAnsi="Garamond" w:cs="Arial"/>
          <w:color w:val="000000"/>
        </w:rPr>
      </w:pPr>
      <w:r w:rsidRPr="0020641C">
        <w:rPr>
          <w:rFonts w:ascii="Garamond" w:hAnsi="Garamond" w:cs="Arial"/>
          <w:color w:val="000000"/>
        </w:rPr>
        <w:t>c) wynik finansowy (</w:t>
      </w:r>
      <w:r w:rsidR="00EC77FA">
        <w:rPr>
          <w:rFonts w:ascii="Garamond" w:hAnsi="Garamond" w:cs="Arial"/>
          <w:color w:val="000000"/>
        </w:rPr>
        <w:t>strata</w:t>
      </w:r>
      <w:r>
        <w:rPr>
          <w:rFonts w:ascii="Garamond" w:hAnsi="Garamond" w:cs="Arial"/>
          <w:color w:val="000000"/>
        </w:rPr>
        <w:t xml:space="preserve">) – </w:t>
      </w:r>
      <w:r w:rsidR="00EC77FA">
        <w:rPr>
          <w:rFonts w:ascii="Garamond" w:hAnsi="Garamond" w:cs="Arial"/>
          <w:color w:val="000000"/>
        </w:rPr>
        <w:t>(</w:t>
      </w:r>
      <w:r w:rsidR="00EC77FA" w:rsidRPr="00EC77FA">
        <w:rPr>
          <w:rFonts w:ascii="Garamond" w:hAnsi="Garamond" w:cs="Arial"/>
          <w:color w:val="000000"/>
        </w:rPr>
        <w:t>-1</w:t>
      </w:r>
      <w:r w:rsidR="00EC77FA">
        <w:rPr>
          <w:rFonts w:ascii="Garamond" w:hAnsi="Garamond" w:cs="Arial"/>
          <w:color w:val="000000"/>
        </w:rPr>
        <w:t> </w:t>
      </w:r>
      <w:r w:rsidR="00EC77FA" w:rsidRPr="00EC77FA">
        <w:rPr>
          <w:rFonts w:ascii="Garamond" w:hAnsi="Garamond" w:cs="Arial"/>
          <w:color w:val="000000"/>
        </w:rPr>
        <w:t>333</w:t>
      </w:r>
      <w:r w:rsidR="00EC77FA">
        <w:rPr>
          <w:rFonts w:ascii="Garamond" w:hAnsi="Garamond" w:cs="Arial"/>
          <w:color w:val="000000"/>
        </w:rPr>
        <w:t xml:space="preserve"> </w:t>
      </w:r>
      <w:r w:rsidR="00EC77FA" w:rsidRPr="00EC77FA">
        <w:rPr>
          <w:rFonts w:ascii="Garamond" w:hAnsi="Garamond" w:cs="Arial"/>
          <w:color w:val="000000"/>
        </w:rPr>
        <w:t xml:space="preserve">448,22 </w:t>
      </w:r>
      <w:r w:rsidRPr="0020641C">
        <w:rPr>
          <w:rFonts w:ascii="Garamond" w:hAnsi="Garamond" w:cs="Arial"/>
          <w:color w:val="000000"/>
        </w:rPr>
        <w:t>zł</w:t>
      </w:r>
      <w:r w:rsidR="00EC77FA">
        <w:rPr>
          <w:rFonts w:ascii="Garamond" w:hAnsi="Garamond" w:cs="Arial"/>
          <w:color w:val="000000"/>
        </w:rPr>
        <w:t>)</w:t>
      </w:r>
    </w:p>
    <w:p w14:paraId="0197D408" w14:textId="77777777" w:rsidR="00565FCE" w:rsidRDefault="00565FCE" w:rsidP="00565FCE">
      <w:pPr>
        <w:spacing w:line="360" w:lineRule="auto"/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20641C">
        <w:rPr>
          <w:rFonts w:ascii="Garamond" w:hAnsi="Garamond" w:cs="Arial"/>
          <w:color w:val="000000"/>
          <w:sz w:val="24"/>
          <w:szCs w:val="24"/>
        </w:rPr>
        <w:t xml:space="preserve">           </w:t>
      </w:r>
      <w:r>
        <w:rPr>
          <w:rFonts w:ascii="Garamond" w:hAnsi="Garamond" w:cs="Arial"/>
          <w:b/>
          <w:color w:val="000000"/>
          <w:sz w:val="24"/>
          <w:szCs w:val="24"/>
        </w:rPr>
        <w:t xml:space="preserve">RAZEM KAPITAŁ WŁASNY  – </w:t>
      </w:r>
      <w:r w:rsidR="00EC77FA" w:rsidRPr="00EC77FA">
        <w:rPr>
          <w:rFonts w:ascii="Garamond" w:hAnsi="Garamond" w:cs="Arial"/>
          <w:b/>
          <w:color w:val="000000"/>
          <w:sz w:val="24"/>
          <w:szCs w:val="24"/>
        </w:rPr>
        <w:t xml:space="preserve">53 170 893,12 </w:t>
      </w:r>
      <w:r w:rsidRPr="0020641C">
        <w:rPr>
          <w:rFonts w:ascii="Garamond" w:hAnsi="Garamond" w:cs="Arial"/>
          <w:b/>
          <w:color w:val="000000"/>
          <w:sz w:val="24"/>
          <w:szCs w:val="24"/>
        </w:rPr>
        <w:t>zł</w:t>
      </w:r>
    </w:p>
    <w:p w14:paraId="38ADE46D" w14:textId="77777777" w:rsidR="00565FCE" w:rsidRPr="003C4E73" w:rsidRDefault="00565FCE" w:rsidP="00565FCE">
      <w:pPr>
        <w:spacing w:line="36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3C4E73">
        <w:rPr>
          <w:rFonts w:ascii="Garamond" w:hAnsi="Garamond" w:cs="Arial"/>
          <w:color w:val="000000"/>
          <w:sz w:val="24"/>
          <w:szCs w:val="24"/>
        </w:rPr>
        <w:t>Wobec powyższego przy znanych dotychczas w/w zdarzeniach mogących mieć wpływ na sytuacj</w:t>
      </w:r>
      <w:r>
        <w:rPr>
          <w:rFonts w:ascii="Garamond" w:hAnsi="Garamond" w:cs="Arial"/>
          <w:color w:val="000000"/>
          <w:sz w:val="24"/>
          <w:szCs w:val="24"/>
        </w:rPr>
        <w:t xml:space="preserve">ę </w:t>
      </w:r>
      <w:r w:rsidR="006B0F67">
        <w:rPr>
          <w:rFonts w:ascii="Garamond" w:hAnsi="Garamond" w:cs="Arial"/>
          <w:color w:val="000000"/>
          <w:sz w:val="24"/>
          <w:szCs w:val="24"/>
        </w:rPr>
        <w:t>finansową Szpitala na rok 2023</w:t>
      </w:r>
      <w:r w:rsidRPr="003C4E73">
        <w:rPr>
          <w:rFonts w:ascii="Garamond" w:hAnsi="Garamond" w:cs="Arial"/>
          <w:color w:val="000000"/>
          <w:sz w:val="24"/>
          <w:szCs w:val="24"/>
        </w:rPr>
        <w:t xml:space="preserve"> nie zachodzi obawa, co do zagrożenia  kontynuowania działalności i utrzymania stabilizacji finansowej. </w:t>
      </w:r>
      <w:r w:rsidR="00176156">
        <w:rPr>
          <w:rFonts w:ascii="Garamond" w:hAnsi="Garamond" w:cs="Arial"/>
          <w:color w:val="000000"/>
          <w:sz w:val="24"/>
          <w:szCs w:val="24"/>
        </w:rPr>
        <w:t xml:space="preserve">Z uwagi na występowanie tak wielu zmiennych czynników zewnętrznych oraz dynamicznie zmieniające się uwarunkowania ekonomiczne – prognozowanie obarczone jest znaczną niepewnością, co skutecznie zaburzyć może porównywalność wyników otrzymanych w analizowanym okresie. </w:t>
      </w:r>
      <w:r w:rsidRPr="003C4E73">
        <w:rPr>
          <w:rFonts w:ascii="Garamond" w:hAnsi="Garamond" w:cs="Arial"/>
          <w:color w:val="000000"/>
          <w:sz w:val="24"/>
          <w:szCs w:val="24"/>
        </w:rPr>
        <w:t xml:space="preserve">W latach następnych </w:t>
      </w:r>
      <w:r w:rsidR="00176156">
        <w:rPr>
          <w:rFonts w:ascii="Garamond" w:hAnsi="Garamond" w:cs="Arial"/>
          <w:color w:val="000000"/>
          <w:sz w:val="24"/>
          <w:szCs w:val="24"/>
        </w:rPr>
        <w:t>jeżeli pojawią się zdarzenia</w:t>
      </w:r>
      <w:r w:rsidRPr="003C4E73">
        <w:rPr>
          <w:rFonts w:ascii="Garamond" w:hAnsi="Garamond" w:cs="Arial"/>
          <w:color w:val="000000"/>
          <w:sz w:val="24"/>
          <w:szCs w:val="24"/>
        </w:rPr>
        <w:t>, których nie można było przewidzieć</w:t>
      </w:r>
      <w:r w:rsidR="00176156">
        <w:rPr>
          <w:rFonts w:ascii="Garamond" w:hAnsi="Garamond" w:cs="Arial"/>
          <w:color w:val="000000"/>
          <w:sz w:val="24"/>
          <w:szCs w:val="24"/>
        </w:rPr>
        <w:t xml:space="preserve"> lub nastąpi kumulacja niekorzystnych zjawisk</w:t>
      </w:r>
      <w:r w:rsidRPr="003C4E73">
        <w:rPr>
          <w:rFonts w:ascii="Garamond" w:hAnsi="Garamond" w:cs="Arial"/>
          <w:color w:val="000000"/>
          <w:sz w:val="24"/>
          <w:szCs w:val="24"/>
        </w:rPr>
        <w:t>, sytuacja finansowa może ulec zmianie.</w:t>
      </w:r>
    </w:p>
    <w:p w14:paraId="0220FD8F" w14:textId="77777777" w:rsidR="003E2694" w:rsidRDefault="003E2694" w:rsidP="0047283E">
      <w:pPr>
        <w:jc w:val="both"/>
      </w:pPr>
    </w:p>
    <w:p w14:paraId="46AC1703" w14:textId="77777777" w:rsidR="003E2694" w:rsidRDefault="003E2694" w:rsidP="0047283E">
      <w:pPr>
        <w:jc w:val="both"/>
      </w:pPr>
    </w:p>
    <w:p w14:paraId="52FBB38B" w14:textId="77777777" w:rsidR="003E2694" w:rsidRDefault="003E2694" w:rsidP="0047283E">
      <w:pPr>
        <w:jc w:val="both"/>
      </w:pPr>
    </w:p>
    <w:p w14:paraId="1D23CA18" w14:textId="77777777" w:rsidR="003E2694" w:rsidRDefault="003E2694" w:rsidP="0047283E">
      <w:pPr>
        <w:jc w:val="both"/>
      </w:pPr>
    </w:p>
    <w:p w14:paraId="010CB218" w14:textId="77777777" w:rsidR="003E2694" w:rsidRDefault="003E2694" w:rsidP="0047283E">
      <w:pPr>
        <w:jc w:val="both"/>
      </w:pPr>
    </w:p>
    <w:p w14:paraId="5F18FF1C" w14:textId="77777777" w:rsidR="003E2694" w:rsidRDefault="003E2694" w:rsidP="0047283E">
      <w:pPr>
        <w:jc w:val="both"/>
      </w:pPr>
    </w:p>
    <w:p w14:paraId="5CFFBE72" w14:textId="77777777" w:rsidR="003E2694" w:rsidRDefault="003E2694" w:rsidP="0047283E">
      <w:pPr>
        <w:jc w:val="both"/>
      </w:pPr>
    </w:p>
    <w:p w14:paraId="5A3A0895" w14:textId="77777777" w:rsidR="003E2694" w:rsidRDefault="003E2694" w:rsidP="0047283E">
      <w:pPr>
        <w:jc w:val="both"/>
        <w:sectPr w:rsidR="003E2694" w:rsidSect="00553C0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F682EEA" w14:textId="77777777" w:rsidR="00DD6E8B" w:rsidRDefault="00B036C4" w:rsidP="00DD6E8B">
      <w:pPr>
        <w:jc w:val="both"/>
      </w:pPr>
      <w:r>
        <w:lastRenderedPageBreak/>
        <w:t xml:space="preserve">               </w:t>
      </w:r>
    </w:p>
    <w:p w14:paraId="5ADCD1B3" w14:textId="77777777" w:rsidR="00B036C4" w:rsidRDefault="00B036C4" w:rsidP="00DD6E8B">
      <w:pPr>
        <w:jc w:val="both"/>
      </w:pPr>
    </w:p>
    <w:p w14:paraId="6465A242" w14:textId="77777777" w:rsidR="00B036C4" w:rsidRDefault="00B036C4" w:rsidP="00DD6E8B">
      <w:pPr>
        <w:jc w:val="both"/>
        <w:sectPr w:rsidR="00B036C4" w:rsidSect="00E63FEB">
          <w:pgSz w:w="16838" w:h="11906" w:orient="landscape"/>
          <w:pgMar w:top="426" w:right="284" w:bottom="1418" w:left="142" w:header="708" w:footer="708" w:gutter="0"/>
          <w:cols w:space="708"/>
          <w:docGrid w:linePitch="360"/>
        </w:sectPr>
      </w:pPr>
      <w:r>
        <w:t xml:space="preserve">                              </w:t>
      </w:r>
    </w:p>
    <w:p w14:paraId="2A0E9CD6" w14:textId="77777777" w:rsidR="001254D9" w:rsidRPr="00A34C14" w:rsidRDefault="001254D9" w:rsidP="0047283E">
      <w:pPr>
        <w:jc w:val="both"/>
      </w:pPr>
    </w:p>
    <w:sectPr w:rsidR="001254D9" w:rsidRPr="00A34C14" w:rsidSect="008826F9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0D6A3" w14:textId="77777777" w:rsidR="00807FA6" w:rsidRDefault="00807FA6" w:rsidP="00294402">
      <w:pPr>
        <w:spacing w:after="0" w:line="240" w:lineRule="auto"/>
      </w:pPr>
      <w:r>
        <w:separator/>
      </w:r>
    </w:p>
  </w:endnote>
  <w:endnote w:type="continuationSeparator" w:id="0">
    <w:p w14:paraId="543D752D" w14:textId="77777777" w:rsidR="00807FA6" w:rsidRDefault="00807FA6" w:rsidP="00294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5C75E" w14:textId="77777777" w:rsidR="00807FA6" w:rsidRDefault="00807FA6" w:rsidP="00294402">
      <w:pPr>
        <w:spacing w:after="0" w:line="240" w:lineRule="auto"/>
      </w:pPr>
      <w:r>
        <w:separator/>
      </w:r>
    </w:p>
  </w:footnote>
  <w:footnote w:type="continuationSeparator" w:id="0">
    <w:p w14:paraId="62C9EEB0" w14:textId="77777777" w:rsidR="00807FA6" w:rsidRDefault="00807FA6" w:rsidP="00294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CD0"/>
    <w:multiLevelType w:val="hybridMultilevel"/>
    <w:tmpl w:val="8342215C"/>
    <w:lvl w:ilvl="0" w:tplc="099AA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981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E80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169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9E0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2B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2C6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966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48E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644282"/>
    <w:multiLevelType w:val="hybridMultilevel"/>
    <w:tmpl w:val="86C476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DD2111"/>
    <w:multiLevelType w:val="hybridMultilevel"/>
    <w:tmpl w:val="854C50C0"/>
    <w:lvl w:ilvl="0" w:tplc="6360B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F25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A0B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04F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CEC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ECD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AC0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865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EC3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576316"/>
    <w:multiLevelType w:val="hybridMultilevel"/>
    <w:tmpl w:val="8BD25926"/>
    <w:lvl w:ilvl="0" w:tplc="ABF423F4">
      <w:start w:val="3"/>
      <w:numFmt w:val="upperRoman"/>
      <w:lvlText w:val="%1."/>
      <w:lvlJc w:val="left"/>
      <w:pPr>
        <w:ind w:left="1080" w:hanging="1080"/>
      </w:pPr>
      <w:rPr>
        <w:rFonts w:eastAsiaTheme="minorEastAsia" w:hAnsi="Calibr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2232D9"/>
    <w:multiLevelType w:val="hybridMultilevel"/>
    <w:tmpl w:val="BD4208C4"/>
    <w:lvl w:ilvl="0" w:tplc="0EFE92EE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96851"/>
    <w:multiLevelType w:val="hybridMultilevel"/>
    <w:tmpl w:val="538EDB1E"/>
    <w:lvl w:ilvl="0" w:tplc="B1348934">
      <w:start w:val="1"/>
      <w:numFmt w:val="decimal"/>
      <w:lvlText w:val="%1."/>
      <w:lvlJc w:val="left"/>
      <w:pPr>
        <w:ind w:left="8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13A179F"/>
    <w:multiLevelType w:val="hybridMultilevel"/>
    <w:tmpl w:val="CF0A4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219E9"/>
    <w:multiLevelType w:val="hybridMultilevel"/>
    <w:tmpl w:val="3814B2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410D8"/>
    <w:multiLevelType w:val="hybridMultilevel"/>
    <w:tmpl w:val="7AD0DF94"/>
    <w:lvl w:ilvl="0" w:tplc="CC46438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8D25C83"/>
    <w:multiLevelType w:val="hybridMultilevel"/>
    <w:tmpl w:val="D286F324"/>
    <w:lvl w:ilvl="0" w:tplc="2CF2C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4E3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FA1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0E7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626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EA8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229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B8E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10B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D63065F"/>
    <w:multiLevelType w:val="hybridMultilevel"/>
    <w:tmpl w:val="C7C2DF7A"/>
    <w:lvl w:ilvl="0" w:tplc="08EEF0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C5641"/>
    <w:multiLevelType w:val="hybridMultilevel"/>
    <w:tmpl w:val="78F854CE"/>
    <w:lvl w:ilvl="0" w:tplc="CE16B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7C5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548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624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94C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F0A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D84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C01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407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74960F7"/>
    <w:multiLevelType w:val="hybridMultilevel"/>
    <w:tmpl w:val="7F44F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40317"/>
    <w:multiLevelType w:val="hybridMultilevel"/>
    <w:tmpl w:val="6E089C12"/>
    <w:lvl w:ilvl="0" w:tplc="F684B064">
      <w:start w:val="1"/>
      <w:numFmt w:val="bullet"/>
      <w:lvlText w:val="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2AE712A7"/>
    <w:multiLevelType w:val="hybridMultilevel"/>
    <w:tmpl w:val="92F2F79E"/>
    <w:lvl w:ilvl="0" w:tplc="1C043E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24406"/>
    <w:multiLevelType w:val="hybridMultilevel"/>
    <w:tmpl w:val="D8967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57A93"/>
    <w:multiLevelType w:val="hybridMultilevel"/>
    <w:tmpl w:val="9E9E9360"/>
    <w:lvl w:ilvl="0" w:tplc="DB26BE5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03524"/>
    <w:multiLevelType w:val="hybridMultilevel"/>
    <w:tmpl w:val="EB141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85C7D"/>
    <w:multiLevelType w:val="hybridMultilevel"/>
    <w:tmpl w:val="26109672"/>
    <w:lvl w:ilvl="0" w:tplc="9E28D178">
      <w:start w:val="3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F4154"/>
    <w:multiLevelType w:val="hybridMultilevel"/>
    <w:tmpl w:val="C70229B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9AC41FA"/>
    <w:multiLevelType w:val="hybridMultilevel"/>
    <w:tmpl w:val="BE427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00016"/>
    <w:multiLevelType w:val="hybridMultilevel"/>
    <w:tmpl w:val="0AB4E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0220AAB"/>
    <w:multiLevelType w:val="hybridMultilevel"/>
    <w:tmpl w:val="60D67A8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1726B94"/>
    <w:multiLevelType w:val="hybridMultilevel"/>
    <w:tmpl w:val="9BDCB2BC"/>
    <w:lvl w:ilvl="0" w:tplc="F684B064">
      <w:start w:val="1"/>
      <w:numFmt w:val="bullet"/>
      <w:lvlText w:val="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 w15:restartNumberingAfterBreak="0">
    <w:nsid w:val="43317DF3"/>
    <w:multiLevelType w:val="hybridMultilevel"/>
    <w:tmpl w:val="353803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5A10087"/>
    <w:multiLevelType w:val="hybridMultilevel"/>
    <w:tmpl w:val="F92CB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7460A1"/>
    <w:multiLevelType w:val="hybridMultilevel"/>
    <w:tmpl w:val="B3D6B6C2"/>
    <w:lvl w:ilvl="0" w:tplc="D908B118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216034"/>
    <w:multiLevelType w:val="hybridMultilevel"/>
    <w:tmpl w:val="CB503A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686B68"/>
    <w:multiLevelType w:val="hybridMultilevel"/>
    <w:tmpl w:val="9A26497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CBC1AB0"/>
    <w:multiLevelType w:val="hybridMultilevel"/>
    <w:tmpl w:val="47BA0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EC09F6"/>
    <w:multiLevelType w:val="hybridMultilevel"/>
    <w:tmpl w:val="A1802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562DE"/>
    <w:multiLevelType w:val="hybridMultilevel"/>
    <w:tmpl w:val="5516C1A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65427C1"/>
    <w:multiLevelType w:val="hybridMultilevel"/>
    <w:tmpl w:val="9EAC98F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587A75EA"/>
    <w:multiLevelType w:val="hybridMultilevel"/>
    <w:tmpl w:val="E4E6D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E5540D"/>
    <w:multiLevelType w:val="hybridMultilevel"/>
    <w:tmpl w:val="7A2C8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034FA2"/>
    <w:multiLevelType w:val="hybridMultilevel"/>
    <w:tmpl w:val="A18640EE"/>
    <w:lvl w:ilvl="0" w:tplc="04150017">
      <w:start w:val="1"/>
      <w:numFmt w:val="lowerLetter"/>
      <w:lvlText w:val="%1)"/>
      <w:lvlJc w:val="left"/>
      <w:pPr>
        <w:ind w:left="847" w:hanging="360"/>
      </w:pPr>
    </w:lvl>
    <w:lvl w:ilvl="1" w:tplc="04150019" w:tentative="1">
      <w:start w:val="1"/>
      <w:numFmt w:val="lowerLetter"/>
      <w:lvlText w:val="%2."/>
      <w:lvlJc w:val="left"/>
      <w:pPr>
        <w:ind w:left="1567" w:hanging="360"/>
      </w:pPr>
    </w:lvl>
    <w:lvl w:ilvl="2" w:tplc="0415001B" w:tentative="1">
      <w:start w:val="1"/>
      <w:numFmt w:val="lowerRoman"/>
      <w:lvlText w:val="%3."/>
      <w:lvlJc w:val="right"/>
      <w:pPr>
        <w:ind w:left="2287" w:hanging="180"/>
      </w:pPr>
    </w:lvl>
    <w:lvl w:ilvl="3" w:tplc="0415000F" w:tentative="1">
      <w:start w:val="1"/>
      <w:numFmt w:val="decimal"/>
      <w:lvlText w:val="%4."/>
      <w:lvlJc w:val="left"/>
      <w:pPr>
        <w:ind w:left="3007" w:hanging="360"/>
      </w:pPr>
    </w:lvl>
    <w:lvl w:ilvl="4" w:tplc="04150019" w:tentative="1">
      <w:start w:val="1"/>
      <w:numFmt w:val="lowerLetter"/>
      <w:lvlText w:val="%5."/>
      <w:lvlJc w:val="left"/>
      <w:pPr>
        <w:ind w:left="3727" w:hanging="360"/>
      </w:pPr>
    </w:lvl>
    <w:lvl w:ilvl="5" w:tplc="0415001B" w:tentative="1">
      <w:start w:val="1"/>
      <w:numFmt w:val="lowerRoman"/>
      <w:lvlText w:val="%6."/>
      <w:lvlJc w:val="right"/>
      <w:pPr>
        <w:ind w:left="4447" w:hanging="180"/>
      </w:pPr>
    </w:lvl>
    <w:lvl w:ilvl="6" w:tplc="0415000F" w:tentative="1">
      <w:start w:val="1"/>
      <w:numFmt w:val="decimal"/>
      <w:lvlText w:val="%7."/>
      <w:lvlJc w:val="left"/>
      <w:pPr>
        <w:ind w:left="5167" w:hanging="360"/>
      </w:pPr>
    </w:lvl>
    <w:lvl w:ilvl="7" w:tplc="04150019" w:tentative="1">
      <w:start w:val="1"/>
      <w:numFmt w:val="lowerLetter"/>
      <w:lvlText w:val="%8."/>
      <w:lvlJc w:val="left"/>
      <w:pPr>
        <w:ind w:left="5887" w:hanging="360"/>
      </w:pPr>
    </w:lvl>
    <w:lvl w:ilvl="8" w:tplc="0415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36" w15:restartNumberingAfterBreak="0">
    <w:nsid w:val="653621E1"/>
    <w:multiLevelType w:val="hybridMultilevel"/>
    <w:tmpl w:val="D06C6D36"/>
    <w:lvl w:ilvl="0" w:tplc="29586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447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46A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6A6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BCE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607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34F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0CA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CAA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66575CF"/>
    <w:multiLevelType w:val="hybridMultilevel"/>
    <w:tmpl w:val="C2C0FA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B3F1757"/>
    <w:multiLevelType w:val="hybridMultilevel"/>
    <w:tmpl w:val="1B4CBCB2"/>
    <w:lvl w:ilvl="0" w:tplc="8B769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2AF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C5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00B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0AE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760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FCA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FE3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DE4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B7F4040"/>
    <w:multiLevelType w:val="hybridMultilevel"/>
    <w:tmpl w:val="309EA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C91067"/>
    <w:multiLevelType w:val="hybridMultilevel"/>
    <w:tmpl w:val="F6D86BF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6EBF5849"/>
    <w:multiLevelType w:val="hybridMultilevel"/>
    <w:tmpl w:val="1870E7FA"/>
    <w:lvl w:ilvl="0" w:tplc="13FE3D20">
      <w:start w:val="3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FC49DD"/>
    <w:multiLevelType w:val="hybridMultilevel"/>
    <w:tmpl w:val="966ACDA8"/>
    <w:lvl w:ilvl="0" w:tplc="2194959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C159F"/>
    <w:multiLevelType w:val="hybridMultilevel"/>
    <w:tmpl w:val="63E24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704494"/>
    <w:multiLevelType w:val="hybridMultilevel"/>
    <w:tmpl w:val="3B28F3F6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5" w15:restartNumberingAfterBreak="0">
    <w:nsid w:val="7ED16C89"/>
    <w:multiLevelType w:val="hybridMultilevel"/>
    <w:tmpl w:val="0840E6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92260586">
    <w:abstractNumId w:val="36"/>
  </w:num>
  <w:num w:numId="2" w16cid:durableId="381444993">
    <w:abstractNumId w:val="3"/>
  </w:num>
  <w:num w:numId="3" w16cid:durableId="52236026">
    <w:abstractNumId w:val="2"/>
  </w:num>
  <w:num w:numId="4" w16cid:durableId="1386373493">
    <w:abstractNumId w:val="0"/>
  </w:num>
  <w:num w:numId="5" w16cid:durableId="579682576">
    <w:abstractNumId w:val="38"/>
  </w:num>
  <w:num w:numId="6" w16cid:durableId="971400728">
    <w:abstractNumId w:val="11"/>
  </w:num>
  <w:num w:numId="7" w16cid:durableId="1135299006">
    <w:abstractNumId w:val="28"/>
  </w:num>
  <w:num w:numId="8" w16cid:durableId="1717585999">
    <w:abstractNumId w:val="9"/>
  </w:num>
  <w:num w:numId="9" w16cid:durableId="1202088934">
    <w:abstractNumId w:val="29"/>
  </w:num>
  <w:num w:numId="10" w16cid:durableId="1284579087">
    <w:abstractNumId w:val="12"/>
  </w:num>
  <w:num w:numId="11" w16cid:durableId="1314484576">
    <w:abstractNumId w:val="5"/>
  </w:num>
  <w:num w:numId="12" w16cid:durableId="75975662">
    <w:abstractNumId w:val="20"/>
  </w:num>
  <w:num w:numId="13" w16cid:durableId="1300037920">
    <w:abstractNumId w:val="40"/>
  </w:num>
  <w:num w:numId="14" w16cid:durableId="540481492">
    <w:abstractNumId w:val="37"/>
  </w:num>
  <w:num w:numId="15" w16cid:durableId="1138956379">
    <w:abstractNumId w:val="33"/>
  </w:num>
  <w:num w:numId="16" w16cid:durableId="876624507">
    <w:abstractNumId w:val="23"/>
  </w:num>
  <w:num w:numId="17" w16cid:durableId="1020669332">
    <w:abstractNumId w:val="21"/>
  </w:num>
  <w:num w:numId="18" w16cid:durableId="1812358402">
    <w:abstractNumId w:val="18"/>
  </w:num>
  <w:num w:numId="19" w16cid:durableId="1491214870">
    <w:abstractNumId w:val="25"/>
  </w:num>
  <w:num w:numId="20" w16cid:durableId="2138522208">
    <w:abstractNumId w:val="10"/>
  </w:num>
  <w:num w:numId="21" w16cid:durableId="27802758">
    <w:abstractNumId w:val="32"/>
  </w:num>
  <w:num w:numId="22" w16cid:durableId="956371180">
    <w:abstractNumId w:val="15"/>
  </w:num>
  <w:num w:numId="23" w16cid:durableId="1115054917">
    <w:abstractNumId w:val="7"/>
  </w:num>
  <w:num w:numId="24" w16cid:durableId="1793591012">
    <w:abstractNumId w:val="19"/>
  </w:num>
  <w:num w:numId="25" w16cid:durableId="771361629">
    <w:abstractNumId w:val="24"/>
  </w:num>
  <w:num w:numId="26" w16cid:durableId="1317028353">
    <w:abstractNumId w:val="30"/>
  </w:num>
  <w:num w:numId="27" w16cid:durableId="49306104">
    <w:abstractNumId w:val="35"/>
  </w:num>
  <w:num w:numId="28" w16cid:durableId="478965057">
    <w:abstractNumId w:val="14"/>
  </w:num>
  <w:num w:numId="29" w16cid:durableId="2072606536">
    <w:abstractNumId w:val="8"/>
  </w:num>
  <w:num w:numId="30" w16cid:durableId="859127240">
    <w:abstractNumId w:val="31"/>
  </w:num>
  <w:num w:numId="31" w16cid:durableId="295793012">
    <w:abstractNumId w:val="13"/>
  </w:num>
  <w:num w:numId="32" w16cid:durableId="611016705">
    <w:abstractNumId w:val="39"/>
  </w:num>
  <w:num w:numId="33" w16cid:durableId="11493737">
    <w:abstractNumId w:val="27"/>
  </w:num>
  <w:num w:numId="34" w16cid:durableId="1660962998">
    <w:abstractNumId w:val="6"/>
  </w:num>
  <w:num w:numId="35" w16cid:durableId="664548043">
    <w:abstractNumId w:val="43"/>
  </w:num>
  <w:num w:numId="36" w16cid:durableId="54738990">
    <w:abstractNumId w:val="44"/>
  </w:num>
  <w:num w:numId="37" w16cid:durableId="1535533646">
    <w:abstractNumId w:val="26"/>
  </w:num>
  <w:num w:numId="38" w16cid:durableId="738870699">
    <w:abstractNumId w:val="16"/>
  </w:num>
  <w:num w:numId="39" w16cid:durableId="1292981113">
    <w:abstractNumId w:val="1"/>
  </w:num>
  <w:num w:numId="40" w16cid:durableId="2042395120">
    <w:abstractNumId w:val="34"/>
  </w:num>
  <w:num w:numId="41" w16cid:durableId="541788480">
    <w:abstractNumId w:val="22"/>
  </w:num>
  <w:num w:numId="42" w16cid:durableId="1126117410">
    <w:abstractNumId w:val="4"/>
  </w:num>
  <w:num w:numId="43" w16cid:durableId="501165171">
    <w:abstractNumId w:val="17"/>
  </w:num>
  <w:num w:numId="44" w16cid:durableId="1791165205">
    <w:abstractNumId w:val="41"/>
  </w:num>
  <w:num w:numId="45" w16cid:durableId="615450829">
    <w:abstractNumId w:val="45"/>
  </w:num>
  <w:num w:numId="46" w16cid:durableId="905147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BF0"/>
    <w:rsid w:val="00000530"/>
    <w:rsid w:val="000014C5"/>
    <w:rsid w:val="00006333"/>
    <w:rsid w:val="000104BC"/>
    <w:rsid w:val="0001420C"/>
    <w:rsid w:val="00030D6B"/>
    <w:rsid w:val="00044DAA"/>
    <w:rsid w:val="00045BAE"/>
    <w:rsid w:val="0005054F"/>
    <w:rsid w:val="00052751"/>
    <w:rsid w:val="000578B6"/>
    <w:rsid w:val="000664D2"/>
    <w:rsid w:val="000707AE"/>
    <w:rsid w:val="00071864"/>
    <w:rsid w:val="00075CCD"/>
    <w:rsid w:val="00081AB6"/>
    <w:rsid w:val="0008680C"/>
    <w:rsid w:val="000A1E2C"/>
    <w:rsid w:val="000A329E"/>
    <w:rsid w:val="000A35D3"/>
    <w:rsid w:val="000B43DE"/>
    <w:rsid w:val="000C1BA8"/>
    <w:rsid w:val="000C595A"/>
    <w:rsid w:val="000C79FF"/>
    <w:rsid w:val="000E2225"/>
    <w:rsid w:val="000F3DF3"/>
    <w:rsid w:val="000F5860"/>
    <w:rsid w:val="001078C6"/>
    <w:rsid w:val="00114B21"/>
    <w:rsid w:val="0012317F"/>
    <w:rsid w:val="001254D9"/>
    <w:rsid w:val="0014051E"/>
    <w:rsid w:val="00151835"/>
    <w:rsid w:val="001574D8"/>
    <w:rsid w:val="00160BB1"/>
    <w:rsid w:val="00171B58"/>
    <w:rsid w:val="00176156"/>
    <w:rsid w:val="00184165"/>
    <w:rsid w:val="001853D3"/>
    <w:rsid w:val="0019205E"/>
    <w:rsid w:val="0019748C"/>
    <w:rsid w:val="001D1520"/>
    <w:rsid w:val="001D26FE"/>
    <w:rsid w:val="001E1158"/>
    <w:rsid w:val="001E2B2A"/>
    <w:rsid w:val="001F7C65"/>
    <w:rsid w:val="0020641C"/>
    <w:rsid w:val="00216BDA"/>
    <w:rsid w:val="0022062F"/>
    <w:rsid w:val="00221D5D"/>
    <w:rsid w:val="00222AF4"/>
    <w:rsid w:val="00224540"/>
    <w:rsid w:val="00236A9C"/>
    <w:rsid w:val="00267F2F"/>
    <w:rsid w:val="00272F35"/>
    <w:rsid w:val="002776C0"/>
    <w:rsid w:val="00277B62"/>
    <w:rsid w:val="002846E0"/>
    <w:rsid w:val="00294402"/>
    <w:rsid w:val="002A2695"/>
    <w:rsid w:val="002B0828"/>
    <w:rsid w:val="002B3989"/>
    <w:rsid w:val="002C3468"/>
    <w:rsid w:val="002D302C"/>
    <w:rsid w:val="002E4887"/>
    <w:rsid w:val="00300861"/>
    <w:rsid w:val="003039D6"/>
    <w:rsid w:val="003062B6"/>
    <w:rsid w:val="00306992"/>
    <w:rsid w:val="00312109"/>
    <w:rsid w:val="003436A1"/>
    <w:rsid w:val="00343F32"/>
    <w:rsid w:val="00344A00"/>
    <w:rsid w:val="00351103"/>
    <w:rsid w:val="00355197"/>
    <w:rsid w:val="00361EF9"/>
    <w:rsid w:val="003620E2"/>
    <w:rsid w:val="00366E18"/>
    <w:rsid w:val="00370361"/>
    <w:rsid w:val="00373442"/>
    <w:rsid w:val="003845D2"/>
    <w:rsid w:val="00387EC9"/>
    <w:rsid w:val="0039477F"/>
    <w:rsid w:val="003B159D"/>
    <w:rsid w:val="003B48F0"/>
    <w:rsid w:val="003C4E73"/>
    <w:rsid w:val="003D3C35"/>
    <w:rsid w:val="003D3DAA"/>
    <w:rsid w:val="003D41FF"/>
    <w:rsid w:val="003D4C75"/>
    <w:rsid w:val="003E2694"/>
    <w:rsid w:val="003E7400"/>
    <w:rsid w:val="003F2DB4"/>
    <w:rsid w:val="00411DCE"/>
    <w:rsid w:val="004127A8"/>
    <w:rsid w:val="004152AE"/>
    <w:rsid w:val="0042286D"/>
    <w:rsid w:val="00446D2C"/>
    <w:rsid w:val="00456D80"/>
    <w:rsid w:val="00463DE9"/>
    <w:rsid w:val="00470233"/>
    <w:rsid w:val="0047283E"/>
    <w:rsid w:val="00483A7D"/>
    <w:rsid w:val="00483B75"/>
    <w:rsid w:val="004858FA"/>
    <w:rsid w:val="004929EF"/>
    <w:rsid w:val="00497F99"/>
    <w:rsid w:val="004A63DC"/>
    <w:rsid w:val="004B6B4A"/>
    <w:rsid w:val="004C1580"/>
    <w:rsid w:val="004C33E9"/>
    <w:rsid w:val="004C7686"/>
    <w:rsid w:val="004D068F"/>
    <w:rsid w:val="004D0D05"/>
    <w:rsid w:val="004D507A"/>
    <w:rsid w:val="004D592C"/>
    <w:rsid w:val="004E07B0"/>
    <w:rsid w:val="004E28A2"/>
    <w:rsid w:val="004E298D"/>
    <w:rsid w:val="004E332B"/>
    <w:rsid w:val="004F3C76"/>
    <w:rsid w:val="004F4438"/>
    <w:rsid w:val="00502080"/>
    <w:rsid w:val="0052615D"/>
    <w:rsid w:val="005332CE"/>
    <w:rsid w:val="005363B6"/>
    <w:rsid w:val="0053731F"/>
    <w:rsid w:val="00540D45"/>
    <w:rsid w:val="00540F0A"/>
    <w:rsid w:val="00542BD2"/>
    <w:rsid w:val="00543E59"/>
    <w:rsid w:val="005464C1"/>
    <w:rsid w:val="00553C03"/>
    <w:rsid w:val="005643D0"/>
    <w:rsid w:val="00565FCE"/>
    <w:rsid w:val="0057443A"/>
    <w:rsid w:val="00576177"/>
    <w:rsid w:val="00580492"/>
    <w:rsid w:val="00594CBB"/>
    <w:rsid w:val="005A1304"/>
    <w:rsid w:val="005B105D"/>
    <w:rsid w:val="005C58BB"/>
    <w:rsid w:val="005C7134"/>
    <w:rsid w:val="005C76C2"/>
    <w:rsid w:val="005D1BF3"/>
    <w:rsid w:val="005E357B"/>
    <w:rsid w:val="005E45D5"/>
    <w:rsid w:val="005E5688"/>
    <w:rsid w:val="005E7CCF"/>
    <w:rsid w:val="005F546E"/>
    <w:rsid w:val="006025C0"/>
    <w:rsid w:val="006035C9"/>
    <w:rsid w:val="00603D07"/>
    <w:rsid w:val="00615362"/>
    <w:rsid w:val="0062004D"/>
    <w:rsid w:val="00631E3B"/>
    <w:rsid w:val="00646FDA"/>
    <w:rsid w:val="00652494"/>
    <w:rsid w:val="00656B62"/>
    <w:rsid w:val="00663C28"/>
    <w:rsid w:val="0067603B"/>
    <w:rsid w:val="006856D6"/>
    <w:rsid w:val="00685F62"/>
    <w:rsid w:val="006B08DC"/>
    <w:rsid w:val="006B0F67"/>
    <w:rsid w:val="006B7DDE"/>
    <w:rsid w:val="006C1523"/>
    <w:rsid w:val="006C41E0"/>
    <w:rsid w:val="006D2032"/>
    <w:rsid w:val="006E0E80"/>
    <w:rsid w:val="006E405D"/>
    <w:rsid w:val="006E407C"/>
    <w:rsid w:val="006E7C80"/>
    <w:rsid w:val="006F5F9C"/>
    <w:rsid w:val="0070173C"/>
    <w:rsid w:val="00704969"/>
    <w:rsid w:val="00727A9C"/>
    <w:rsid w:val="00727CEC"/>
    <w:rsid w:val="00734D14"/>
    <w:rsid w:val="00737B64"/>
    <w:rsid w:val="0075192A"/>
    <w:rsid w:val="0076371C"/>
    <w:rsid w:val="00765A52"/>
    <w:rsid w:val="0077025A"/>
    <w:rsid w:val="00780960"/>
    <w:rsid w:val="00787DD5"/>
    <w:rsid w:val="00792916"/>
    <w:rsid w:val="0079348E"/>
    <w:rsid w:val="007949F4"/>
    <w:rsid w:val="0079561F"/>
    <w:rsid w:val="007A2452"/>
    <w:rsid w:val="007A5A44"/>
    <w:rsid w:val="007B3F14"/>
    <w:rsid w:val="007B7190"/>
    <w:rsid w:val="007C2464"/>
    <w:rsid w:val="007C4C97"/>
    <w:rsid w:val="007C4E34"/>
    <w:rsid w:val="007D389B"/>
    <w:rsid w:val="007D6926"/>
    <w:rsid w:val="007E4E8F"/>
    <w:rsid w:val="007E7005"/>
    <w:rsid w:val="007E705B"/>
    <w:rsid w:val="007F3BD2"/>
    <w:rsid w:val="007F7900"/>
    <w:rsid w:val="00807AA1"/>
    <w:rsid w:val="00807FA6"/>
    <w:rsid w:val="008159B0"/>
    <w:rsid w:val="00820F7E"/>
    <w:rsid w:val="00823269"/>
    <w:rsid w:val="00833D8E"/>
    <w:rsid w:val="00837A8C"/>
    <w:rsid w:val="00841753"/>
    <w:rsid w:val="008430E2"/>
    <w:rsid w:val="00855D5A"/>
    <w:rsid w:val="00870F0C"/>
    <w:rsid w:val="00874989"/>
    <w:rsid w:val="00877601"/>
    <w:rsid w:val="008826F9"/>
    <w:rsid w:val="00887C4F"/>
    <w:rsid w:val="00893993"/>
    <w:rsid w:val="008A01A2"/>
    <w:rsid w:val="008E1310"/>
    <w:rsid w:val="008F1038"/>
    <w:rsid w:val="008F263D"/>
    <w:rsid w:val="008F30EE"/>
    <w:rsid w:val="00900842"/>
    <w:rsid w:val="00944736"/>
    <w:rsid w:val="00944B78"/>
    <w:rsid w:val="00946CD4"/>
    <w:rsid w:val="009530EE"/>
    <w:rsid w:val="00955F40"/>
    <w:rsid w:val="00962CB2"/>
    <w:rsid w:val="0096606D"/>
    <w:rsid w:val="009825A9"/>
    <w:rsid w:val="009856BB"/>
    <w:rsid w:val="009A0EED"/>
    <w:rsid w:val="009B6AC7"/>
    <w:rsid w:val="009C43E4"/>
    <w:rsid w:val="009E44C1"/>
    <w:rsid w:val="009F4325"/>
    <w:rsid w:val="00A044B6"/>
    <w:rsid w:val="00A158D5"/>
    <w:rsid w:val="00A16225"/>
    <w:rsid w:val="00A34C14"/>
    <w:rsid w:val="00A42CD3"/>
    <w:rsid w:val="00A44FF8"/>
    <w:rsid w:val="00A47E97"/>
    <w:rsid w:val="00A512B0"/>
    <w:rsid w:val="00A520C2"/>
    <w:rsid w:val="00A53D39"/>
    <w:rsid w:val="00A57C99"/>
    <w:rsid w:val="00A62E7D"/>
    <w:rsid w:val="00A637FB"/>
    <w:rsid w:val="00A63EF9"/>
    <w:rsid w:val="00A77B4B"/>
    <w:rsid w:val="00A825DE"/>
    <w:rsid w:val="00A8431F"/>
    <w:rsid w:val="00A909F2"/>
    <w:rsid w:val="00A957C4"/>
    <w:rsid w:val="00AA4B44"/>
    <w:rsid w:val="00AA64BF"/>
    <w:rsid w:val="00AB0A65"/>
    <w:rsid w:val="00AB72FC"/>
    <w:rsid w:val="00AC1939"/>
    <w:rsid w:val="00AC6F0E"/>
    <w:rsid w:val="00AD1055"/>
    <w:rsid w:val="00AE2F92"/>
    <w:rsid w:val="00AE5044"/>
    <w:rsid w:val="00AF7C7D"/>
    <w:rsid w:val="00B036C4"/>
    <w:rsid w:val="00B05431"/>
    <w:rsid w:val="00B14510"/>
    <w:rsid w:val="00B4353D"/>
    <w:rsid w:val="00B454CF"/>
    <w:rsid w:val="00B46087"/>
    <w:rsid w:val="00B53927"/>
    <w:rsid w:val="00B57A52"/>
    <w:rsid w:val="00B876ED"/>
    <w:rsid w:val="00B91BDD"/>
    <w:rsid w:val="00BA13BF"/>
    <w:rsid w:val="00BA25E7"/>
    <w:rsid w:val="00BA6613"/>
    <w:rsid w:val="00BB06B0"/>
    <w:rsid w:val="00BB70A9"/>
    <w:rsid w:val="00BB7AE3"/>
    <w:rsid w:val="00BC652A"/>
    <w:rsid w:val="00BC7389"/>
    <w:rsid w:val="00BD4230"/>
    <w:rsid w:val="00BE79A3"/>
    <w:rsid w:val="00C05FFD"/>
    <w:rsid w:val="00C06A08"/>
    <w:rsid w:val="00C07A3D"/>
    <w:rsid w:val="00C11A6D"/>
    <w:rsid w:val="00C201C9"/>
    <w:rsid w:val="00C30D4D"/>
    <w:rsid w:val="00C42F63"/>
    <w:rsid w:val="00C433CC"/>
    <w:rsid w:val="00C447C4"/>
    <w:rsid w:val="00C53BAF"/>
    <w:rsid w:val="00C6305A"/>
    <w:rsid w:val="00C6688B"/>
    <w:rsid w:val="00C74738"/>
    <w:rsid w:val="00C74A67"/>
    <w:rsid w:val="00C76E16"/>
    <w:rsid w:val="00C83C1E"/>
    <w:rsid w:val="00C85BC7"/>
    <w:rsid w:val="00C92C44"/>
    <w:rsid w:val="00CA77E9"/>
    <w:rsid w:val="00CB137F"/>
    <w:rsid w:val="00CD3117"/>
    <w:rsid w:val="00CF6AEB"/>
    <w:rsid w:val="00CF7ED2"/>
    <w:rsid w:val="00D11156"/>
    <w:rsid w:val="00D126B9"/>
    <w:rsid w:val="00D13942"/>
    <w:rsid w:val="00D15D19"/>
    <w:rsid w:val="00D25E8C"/>
    <w:rsid w:val="00D407BC"/>
    <w:rsid w:val="00D52598"/>
    <w:rsid w:val="00D52F45"/>
    <w:rsid w:val="00D74625"/>
    <w:rsid w:val="00D8105C"/>
    <w:rsid w:val="00D85E53"/>
    <w:rsid w:val="00D87001"/>
    <w:rsid w:val="00D94546"/>
    <w:rsid w:val="00D95511"/>
    <w:rsid w:val="00DA3766"/>
    <w:rsid w:val="00DA5834"/>
    <w:rsid w:val="00DA6526"/>
    <w:rsid w:val="00DB3F03"/>
    <w:rsid w:val="00DD05E5"/>
    <w:rsid w:val="00DD1396"/>
    <w:rsid w:val="00DD37C6"/>
    <w:rsid w:val="00DD55F3"/>
    <w:rsid w:val="00DD59B6"/>
    <w:rsid w:val="00DD68A8"/>
    <w:rsid w:val="00DD6E8B"/>
    <w:rsid w:val="00DE3D0B"/>
    <w:rsid w:val="00DE6E96"/>
    <w:rsid w:val="00DF1767"/>
    <w:rsid w:val="00DF23A4"/>
    <w:rsid w:val="00DF4EC8"/>
    <w:rsid w:val="00E0415F"/>
    <w:rsid w:val="00E07D29"/>
    <w:rsid w:val="00E14417"/>
    <w:rsid w:val="00E14FE3"/>
    <w:rsid w:val="00E25868"/>
    <w:rsid w:val="00E25DBF"/>
    <w:rsid w:val="00E309A4"/>
    <w:rsid w:val="00E310CE"/>
    <w:rsid w:val="00E50123"/>
    <w:rsid w:val="00E63388"/>
    <w:rsid w:val="00E63FEB"/>
    <w:rsid w:val="00E64A18"/>
    <w:rsid w:val="00E650FF"/>
    <w:rsid w:val="00E72718"/>
    <w:rsid w:val="00E92958"/>
    <w:rsid w:val="00E93976"/>
    <w:rsid w:val="00E95DF2"/>
    <w:rsid w:val="00EA52C3"/>
    <w:rsid w:val="00EB1253"/>
    <w:rsid w:val="00EB1F0A"/>
    <w:rsid w:val="00EB44AF"/>
    <w:rsid w:val="00EB5652"/>
    <w:rsid w:val="00EB648B"/>
    <w:rsid w:val="00EC77FA"/>
    <w:rsid w:val="00ED0741"/>
    <w:rsid w:val="00ED298E"/>
    <w:rsid w:val="00ED3A25"/>
    <w:rsid w:val="00ED6B87"/>
    <w:rsid w:val="00EF4D83"/>
    <w:rsid w:val="00EF6539"/>
    <w:rsid w:val="00F12AF1"/>
    <w:rsid w:val="00F271F5"/>
    <w:rsid w:val="00F40995"/>
    <w:rsid w:val="00F45AAD"/>
    <w:rsid w:val="00F50B84"/>
    <w:rsid w:val="00F51746"/>
    <w:rsid w:val="00F52EAA"/>
    <w:rsid w:val="00F664C3"/>
    <w:rsid w:val="00F70BD0"/>
    <w:rsid w:val="00F8468E"/>
    <w:rsid w:val="00F84919"/>
    <w:rsid w:val="00F86FD8"/>
    <w:rsid w:val="00F918D7"/>
    <w:rsid w:val="00F93FE2"/>
    <w:rsid w:val="00F94702"/>
    <w:rsid w:val="00FA3BF0"/>
    <w:rsid w:val="00FA5A15"/>
    <w:rsid w:val="00FB108D"/>
    <w:rsid w:val="00FB2EE0"/>
    <w:rsid w:val="00FB4D09"/>
    <w:rsid w:val="00FC2AE5"/>
    <w:rsid w:val="00FD02B1"/>
    <w:rsid w:val="00FE0623"/>
    <w:rsid w:val="00FE278E"/>
    <w:rsid w:val="00FE3207"/>
    <w:rsid w:val="00FF44FE"/>
    <w:rsid w:val="00FF4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E99E081"/>
  <w15:docId w15:val="{921ED8E5-DAF0-423D-BF4E-C256F072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FCE"/>
  </w:style>
  <w:style w:type="paragraph" w:styleId="Nagwek1">
    <w:name w:val="heading 1"/>
    <w:basedOn w:val="Normalny"/>
    <w:next w:val="Normalny"/>
    <w:link w:val="Nagwek1Znak"/>
    <w:uiPriority w:val="9"/>
    <w:qFormat/>
    <w:rsid w:val="00A520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link w:val="Nagwek4Znak"/>
    <w:uiPriority w:val="9"/>
    <w:qFormat/>
    <w:rsid w:val="005F54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5F546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50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4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3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417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64A1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520C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520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44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44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440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35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35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35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2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3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3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88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2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2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zpital.ilawa.pl" TargetMode="Externa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szpital.ilawa.pl/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13FF3-94F6-4FBC-9BDE-C508E4E14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4148</TotalTime>
  <Pages>15</Pages>
  <Words>2574</Words>
  <Characters>15444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Aleksandra Łużyńska</cp:lastModifiedBy>
  <cp:revision>93</cp:revision>
  <cp:lastPrinted>2023-06-23T07:08:00Z</cp:lastPrinted>
  <dcterms:created xsi:type="dcterms:W3CDTF">2017-05-07T19:59:00Z</dcterms:created>
  <dcterms:modified xsi:type="dcterms:W3CDTF">2023-06-23T07:08:00Z</dcterms:modified>
</cp:coreProperties>
</file>