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1F4A" w14:textId="5E469709" w:rsidR="009230DD" w:rsidRDefault="009230DD" w:rsidP="009230DD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UCHWAŁA Nr </w:t>
      </w:r>
      <w:r w:rsidR="00645D0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LII/392</w:t>
      </w:r>
      <w:r w:rsidR="00732B09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/23</w:t>
      </w:r>
    </w:p>
    <w:p w14:paraId="7965475A" w14:textId="48B28E10" w:rsidR="009230DD" w:rsidRDefault="009230DD" w:rsidP="009230DD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</w:t>
      </w:r>
      <w:r w:rsidR="00EF1B8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owiatu Iławskiego</w:t>
      </w:r>
      <w:r w:rsidR="00EF1B80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645D0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21 grudnia</w:t>
      </w:r>
      <w:r w:rsidR="00732B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</w:t>
      </w:r>
      <w:r w:rsidR="00EF1B8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3D6F2FFF" w14:textId="77777777" w:rsidR="009230DD" w:rsidRDefault="009230DD" w:rsidP="009230D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</w:t>
      </w:r>
      <w:r w:rsidR="00EF1B80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14:paraId="6D911D7B" w14:textId="24B17946" w:rsidR="009230DD" w:rsidRDefault="009230DD" w:rsidP="009230DD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Na podstawie art. 12 pkt 11 ustawy z dnia 5 czerwca 1998 r. o samorządzie powiatowym (t.j. Dz. U. z 2022 r.,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br/>
        <w:t>poz.</w:t>
      </w:r>
      <w:r w:rsidRPr="00AA2E98">
        <w:rPr>
          <w:rFonts w:ascii="Arial" w:eastAsia="Times New Roman" w:hAnsi="Arial" w:cs="Arial"/>
          <w:iCs/>
          <w:sz w:val="18"/>
          <w:szCs w:val="18"/>
          <w:lang w:eastAsia="ar-SA"/>
        </w:rPr>
        <w:t>1526</w:t>
      </w:r>
      <w:r w:rsidR="00732B0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(t.j. Dz. U. z 202</w:t>
      </w:r>
      <w:r w:rsidR="00EF1B80">
        <w:rPr>
          <w:rFonts w:ascii="Arial" w:eastAsia="Times New Roman" w:hAnsi="Arial" w:cs="Arial"/>
          <w:iCs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 w:rsidR="00EF1B80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100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ze zm.) Rada Powiatu Iławskiego uchwala, </w:t>
      </w:r>
      <w:r w:rsidR="00741D4C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co następuje:</w:t>
      </w:r>
    </w:p>
    <w:p w14:paraId="7324DB56" w14:textId="77777777" w:rsidR="009230DD" w:rsidRDefault="009230DD" w:rsidP="009230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67FF628F" w14:textId="77777777" w:rsidR="009230DD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Uchwałę Nr X</w:t>
      </w:r>
      <w:r w:rsidR="00EF1B8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LVI/345/23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Rady Powiatu Iławskiego z dnia </w:t>
      </w:r>
      <w:r w:rsidR="00EF1B80">
        <w:rPr>
          <w:rFonts w:ascii="Arial" w:eastAsia="Times New Roman" w:hAnsi="Arial" w:cs="Arial"/>
          <w:bCs/>
          <w:sz w:val="18"/>
          <w:szCs w:val="18"/>
          <w:lang w:eastAsia="ar-SA"/>
        </w:rPr>
        <w:t>30 marca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202</w:t>
      </w:r>
      <w:r w:rsidR="00EF1B80">
        <w:rPr>
          <w:rFonts w:ascii="Arial" w:eastAsia="Times New Roman" w:hAnsi="Arial" w:cs="Arial"/>
          <w:bCs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r. w sprawie przeznaczenia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br/>
        <w:t xml:space="preserve">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>w 202</w:t>
      </w:r>
      <w:r w:rsidR="002B6B62">
        <w:rPr>
          <w:rFonts w:ascii="Arial" w:eastAsia="Times New Roman" w:hAnsi="Arial" w:cs="Arial"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do niniejszej uchwały. </w:t>
      </w:r>
    </w:p>
    <w:p w14:paraId="4B74EC94" w14:textId="77777777" w:rsidR="009230DD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FA4C16E" w14:textId="77777777" w:rsidR="009230DD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4E9D86BB" w14:textId="77777777" w:rsidR="009230DD" w:rsidRDefault="009230DD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7FF9D57" w14:textId="77777777" w:rsidR="00332AF3" w:rsidRDefault="009230DD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</w:t>
      </w:r>
    </w:p>
    <w:p w14:paraId="76DC47C1" w14:textId="77777777" w:rsidR="00332AF3" w:rsidRDefault="00332AF3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EE58E4F" w14:textId="77777777" w:rsidR="00332AF3" w:rsidRDefault="00332AF3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5F77FBF2" w14:textId="77777777" w:rsidR="00332AF3" w:rsidRDefault="00332AF3" w:rsidP="00332AF3">
      <w:pPr>
        <w:widowControl w:val="0"/>
        <w:ind w:left="5670"/>
        <w:jc w:val="center"/>
        <w:rPr>
          <w:rFonts w:ascii="Arial" w:hAnsi="Arial" w:cs="Arial"/>
          <w:snapToGrid w:val="0"/>
          <w:sz w:val="18"/>
          <w:szCs w:val="18"/>
        </w:rPr>
      </w:pPr>
    </w:p>
    <w:p w14:paraId="15E36D81" w14:textId="77777777" w:rsidR="00332AF3" w:rsidRDefault="00332AF3" w:rsidP="00332AF3">
      <w:pPr>
        <w:widowControl w:val="0"/>
        <w:ind w:left="5670"/>
        <w:jc w:val="center"/>
        <w:rPr>
          <w:rFonts w:ascii="Arial" w:hAnsi="Arial" w:cs="Arial"/>
          <w:snapToGrid w:val="0"/>
          <w:sz w:val="18"/>
          <w:szCs w:val="18"/>
        </w:rPr>
      </w:pPr>
    </w:p>
    <w:p w14:paraId="1BD6F90E" w14:textId="190953E0" w:rsidR="00332AF3" w:rsidRPr="00332AF3" w:rsidRDefault="00332AF3" w:rsidP="00332AF3">
      <w:pPr>
        <w:widowControl w:val="0"/>
        <w:ind w:left="5670"/>
        <w:jc w:val="center"/>
        <w:rPr>
          <w:rFonts w:ascii="Arial" w:eastAsia="Times New Roman" w:hAnsi="Arial" w:cs="Arial"/>
          <w:snapToGrid w:val="0"/>
          <w:sz w:val="18"/>
          <w:szCs w:val="18"/>
        </w:rPr>
      </w:pPr>
      <w:r w:rsidRPr="00332AF3">
        <w:rPr>
          <w:rFonts w:ascii="Arial" w:hAnsi="Arial" w:cs="Arial"/>
          <w:snapToGrid w:val="0"/>
          <w:sz w:val="18"/>
          <w:szCs w:val="18"/>
        </w:rPr>
        <w:t xml:space="preserve">Przewodnicząca Rady </w:t>
      </w:r>
    </w:p>
    <w:p w14:paraId="211D422A" w14:textId="77777777" w:rsidR="00332AF3" w:rsidRPr="00332AF3" w:rsidRDefault="00332AF3" w:rsidP="00332AF3">
      <w:pPr>
        <w:widowControl w:val="0"/>
        <w:ind w:left="5670"/>
        <w:jc w:val="center"/>
        <w:rPr>
          <w:rFonts w:ascii="Arial" w:hAnsi="Arial" w:cs="Arial"/>
          <w:snapToGrid w:val="0"/>
          <w:sz w:val="18"/>
          <w:szCs w:val="18"/>
        </w:rPr>
      </w:pPr>
      <w:r w:rsidRPr="00332AF3">
        <w:rPr>
          <w:rFonts w:ascii="Arial" w:hAnsi="Arial" w:cs="Arial"/>
          <w:snapToGrid w:val="0"/>
          <w:sz w:val="18"/>
          <w:szCs w:val="18"/>
        </w:rPr>
        <w:t>Ewa Junkier</w:t>
      </w:r>
    </w:p>
    <w:p w14:paraId="0C4691BF" w14:textId="69F079C2" w:rsidR="009230DD" w:rsidRDefault="009230DD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</w:p>
    <w:p w14:paraId="0A520FC0" w14:textId="77777777" w:rsidR="009230DD" w:rsidRDefault="009230DD" w:rsidP="009230D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34F4B38" w14:textId="77777777" w:rsidR="009230DD" w:rsidRDefault="009230DD" w:rsidP="009230D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82B2DDF" w14:textId="77777777" w:rsidR="009230DD" w:rsidRDefault="009230DD" w:rsidP="009230DD"/>
    <w:p w14:paraId="3B8B8DAB" w14:textId="77777777" w:rsidR="009230DD" w:rsidRDefault="009230DD" w:rsidP="009230DD"/>
    <w:p w14:paraId="73C6A1CC" w14:textId="77777777" w:rsidR="00445ACF" w:rsidRDefault="00445ACF"/>
    <w:sectPr w:rsidR="00445ACF" w:rsidSect="00286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0581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DD"/>
    <w:rsid w:val="000A5348"/>
    <w:rsid w:val="002B6B62"/>
    <w:rsid w:val="00332AF3"/>
    <w:rsid w:val="00445ACF"/>
    <w:rsid w:val="0051758C"/>
    <w:rsid w:val="005C308D"/>
    <w:rsid w:val="00645D00"/>
    <w:rsid w:val="006E73A3"/>
    <w:rsid w:val="00732B09"/>
    <w:rsid w:val="00741D4C"/>
    <w:rsid w:val="007D7E48"/>
    <w:rsid w:val="009230DD"/>
    <w:rsid w:val="00A7661F"/>
    <w:rsid w:val="00C745D4"/>
    <w:rsid w:val="00E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0BD7"/>
  <w15:docId w15:val="{85DD1595-C8AE-43D5-B65E-7875019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4</cp:revision>
  <cp:lastPrinted>2023-12-20T12:35:00Z</cp:lastPrinted>
  <dcterms:created xsi:type="dcterms:W3CDTF">2023-12-04T15:11:00Z</dcterms:created>
  <dcterms:modified xsi:type="dcterms:W3CDTF">2023-12-20T12:35:00Z</dcterms:modified>
</cp:coreProperties>
</file>