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E22A" w14:textId="0560659B" w:rsidR="002E76CF" w:rsidRDefault="002E76CF" w:rsidP="002E76CF">
      <w:pPr>
        <w:pStyle w:val="Nagwek3"/>
        <w:jc w:val="center"/>
        <w:rPr>
          <w:rFonts w:ascii="Arial" w:hAnsi="Arial" w:cs="Arial"/>
          <w:color w:val="auto"/>
          <w:szCs w:val="28"/>
        </w:rPr>
      </w:pPr>
      <w:r>
        <w:rPr>
          <w:rFonts w:ascii="Arial" w:hAnsi="Arial" w:cs="Arial"/>
          <w:color w:val="auto"/>
          <w:szCs w:val="28"/>
        </w:rPr>
        <w:t xml:space="preserve">Uchwała Nr </w:t>
      </w:r>
      <w:r w:rsidR="00391A1C">
        <w:rPr>
          <w:rFonts w:ascii="Arial" w:hAnsi="Arial" w:cs="Arial"/>
          <w:color w:val="auto"/>
          <w:szCs w:val="28"/>
        </w:rPr>
        <w:t>109</w:t>
      </w:r>
      <w:r>
        <w:rPr>
          <w:rFonts w:ascii="Arial" w:hAnsi="Arial" w:cs="Arial"/>
          <w:color w:val="auto"/>
          <w:szCs w:val="28"/>
        </w:rPr>
        <w:t>/</w:t>
      </w:r>
      <w:r w:rsidR="00391A1C">
        <w:rPr>
          <w:rFonts w:ascii="Arial" w:hAnsi="Arial" w:cs="Arial"/>
          <w:color w:val="auto"/>
          <w:szCs w:val="28"/>
        </w:rPr>
        <w:t>413</w:t>
      </w:r>
      <w:r>
        <w:rPr>
          <w:rFonts w:ascii="Arial" w:hAnsi="Arial" w:cs="Arial"/>
          <w:color w:val="auto"/>
          <w:szCs w:val="28"/>
        </w:rPr>
        <w:t>/20</w:t>
      </w:r>
    </w:p>
    <w:p w14:paraId="57362B64" w14:textId="77777777" w:rsidR="002E76CF" w:rsidRDefault="002E76CF" w:rsidP="002E76CF">
      <w:pPr>
        <w:pStyle w:val="Nagwek2"/>
        <w:overflowPunct w:val="0"/>
        <w:autoSpaceDE w:val="0"/>
        <w:autoSpaceDN w:val="0"/>
        <w:adjustRightInd w:val="0"/>
        <w:spacing w:line="240" w:lineRule="auto"/>
        <w:rPr>
          <w:bCs w:val="0"/>
          <w:sz w:val="24"/>
          <w:szCs w:val="28"/>
        </w:rPr>
      </w:pPr>
      <w:r>
        <w:rPr>
          <w:bCs w:val="0"/>
          <w:sz w:val="24"/>
          <w:szCs w:val="28"/>
        </w:rPr>
        <w:t>Zarządu Powiatu Iławskiego</w:t>
      </w:r>
    </w:p>
    <w:p w14:paraId="542B75C4" w14:textId="4FD1CB14" w:rsidR="002E76CF" w:rsidRDefault="002E76CF" w:rsidP="002E76CF">
      <w:pPr>
        <w:overflowPunct w:val="0"/>
        <w:autoSpaceDE w:val="0"/>
        <w:autoSpaceDN w:val="0"/>
        <w:adjustRightInd w:val="0"/>
        <w:spacing w:line="360" w:lineRule="auto"/>
        <w:jc w:val="center"/>
        <w:rPr>
          <w:rFonts w:ascii="Arial" w:hAnsi="Arial" w:cs="Arial"/>
          <w:b/>
          <w:szCs w:val="28"/>
        </w:rPr>
      </w:pPr>
      <w:r>
        <w:rPr>
          <w:rFonts w:ascii="Arial" w:hAnsi="Arial" w:cs="Arial"/>
          <w:b/>
          <w:szCs w:val="28"/>
        </w:rPr>
        <w:t xml:space="preserve">z dnia </w:t>
      </w:r>
      <w:r w:rsidR="00391A1C">
        <w:rPr>
          <w:rFonts w:ascii="Arial" w:hAnsi="Arial" w:cs="Arial"/>
          <w:b/>
          <w:szCs w:val="28"/>
        </w:rPr>
        <w:t>16</w:t>
      </w:r>
      <w:r>
        <w:rPr>
          <w:rFonts w:ascii="Arial" w:hAnsi="Arial" w:cs="Arial"/>
          <w:b/>
          <w:szCs w:val="28"/>
        </w:rPr>
        <w:t xml:space="preserve"> lipca 2020 r.</w:t>
      </w:r>
    </w:p>
    <w:p w14:paraId="2251C343" w14:textId="77777777" w:rsidR="002E76CF" w:rsidRDefault="002E76CF" w:rsidP="002E76CF">
      <w:pPr>
        <w:pStyle w:val="Tekstpodstawowy23"/>
        <w:spacing w:line="240" w:lineRule="auto"/>
        <w:jc w:val="center"/>
        <w:rPr>
          <w:rFonts w:ascii="Arial" w:hAnsi="Arial" w:cs="Arial"/>
          <w:bCs/>
          <w:i w:val="0"/>
          <w:sz w:val="22"/>
          <w:szCs w:val="26"/>
        </w:rPr>
      </w:pPr>
      <w:r>
        <w:rPr>
          <w:rFonts w:ascii="Arial" w:hAnsi="Arial" w:cs="Arial"/>
          <w:bCs/>
          <w:i w:val="0"/>
          <w:sz w:val="22"/>
          <w:szCs w:val="26"/>
        </w:rPr>
        <w:t xml:space="preserve">w sprawie przeznaczenia do dzierżawy nieruchomości gruntowej </w:t>
      </w:r>
    </w:p>
    <w:p w14:paraId="35BC99C3" w14:textId="77777777" w:rsidR="002E76CF" w:rsidRDefault="002E76CF" w:rsidP="002E76CF">
      <w:pPr>
        <w:pStyle w:val="Tekstpodstawowy23"/>
        <w:spacing w:line="240" w:lineRule="auto"/>
        <w:jc w:val="center"/>
        <w:rPr>
          <w:rFonts w:ascii="Arial" w:hAnsi="Arial" w:cs="Arial"/>
          <w:i w:val="0"/>
          <w:sz w:val="22"/>
          <w:szCs w:val="26"/>
        </w:rPr>
      </w:pPr>
      <w:r>
        <w:rPr>
          <w:rFonts w:ascii="Arial" w:hAnsi="Arial" w:cs="Arial"/>
          <w:bCs/>
          <w:i w:val="0"/>
          <w:sz w:val="22"/>
          <w:szCs w:val="26"/>
        </w:rPr>
        <w:t xml:space="preserve">oraz </w:t>
      </w:r>
      <w:r>
        <w:rPr>
          <w:rFonts w:ascii="Arial" w:hAnsi="Arial" w:cs="Arial"/>
          <w:i w:val="0"/>
          <w:sz w:val="22"/>
          <w:szCs w:val="26"/>
        </w:rPr>
        <w:t>określenia  wysokości wywoławczego rocznego czynszu dzierżawnego</w:t>
      </w:r>
    </w:p>
    <w:p w14:paraId="1F639F10" w14:textId="77777777" w:rsidR="002E76CF" w:rsidRDefault="002E76CF" w:rsidP="002E76CF">
      <w:pPr>
        <w:pStyle w:val="Tekstpodstawowy23"/>
        <w:rPr>
          <w:rFonts w:ascii="Arial" w:hAnsi="Arial" w:cs="Arial"/>
          <w:b w:val="0"/>
          <w:bCs/>
          <w:i w:val="0"/>
          <w:iCs/>
          <w:sz w:val="20"/>
          <w:szCs w:val="22"/>
        </w:rPr>
      </w:pPr>
    </w:p>
    <w:p w14:paraId="4BD9FEC1" w14:textId="77777777" w:rsidR="002E76CF" w:rsidRDefault="002E76CF" w:rsidP="002E76CF">
      <w:pPr>
        <w:pStyle w:val="Tekstpodstawowy23"/>
        <w:spacing w:line="240" w:lineRule="auto"/>
        <w:ind w:right="-54" w:firstLine="709"/>
        <w:jc w:val="both"/>
        <w:rPr>
          <w:rFonts w:ascii="Arial" w:hAnsi="Arial" w:cs="Arial"/>
          <w:b w:val="0"/>
          <w:i w:val="0"/>
          <w:sz w:val="22"/>
          <w:szCs w:val="22"/>
        </w:rPr>
      </w:pPr>
      <w:r>
        <w:rPr>
          <w:rFonts w:ascii="Arial" w:hAnsi="Arial" w:cs="Arial"/>
          <w:b w:val="0"/>
          <w:i w:val="0"/>
          <w:sz w:val="22"/>
          <w:szCs w:val="22"/>
        </w:rPr>
        <w:t>Na podstawie art. 32 ust. 2 pkt 3 ustawy z dnia 5 czerwca 1998 r. o samorządzie powiatowym (</w:t>
      </w:r>
      <w:proofErr w:type="spellStart"/>
      <w:r>
        <w:rPr>
          <w:rFonts w:ascii="Arial" w:hAnsi="Arial" w:cs="Arial"/>
          <w:b w:val="0"/>
          <w:i w:val="0"/>
          <w:sz w:val="22"/>
          <w:szCs w:val="22"/>
        </w:rPr>
        <w:t>t.j</w:t>
      </w:r>
      <w:proofErr w:type="spellEnd"/>
      <w:r>
        <w:rPr>
          <w:rFonts w:ascii="Arial" w:hAnsi="Arial" w:cs="Arial"/>
          <w:b w:val="0"/>
          <w:i w:val="0"/>
          <w:sz w:val="22"/>
          <w:szCs w:val="22"/>
        </w:rPr>
        <w:t xml:space="preserve">. Dz. U. z 2020 r., poz. 920), art. 23 ust. 1 pkt 7a w zw. z art. 25b ustawy </w:t>
      </w:r>
      <w:r>
        <w:rPr>
          <w:rFonts w:ascii="Arial" w:hAnsi="Arial" w:cs="Arial"/>
          <w:b w:val="0"/>
          <w:i w:val="0"/>
          <w:sz w:val="22"/>
          <w:szCs w:val="22"/>
        </w:rPr>
        <w:br/>
        <w:t>z dnia 21 sierpnia 1997 r. o gospodarce nieruchomościami (</w:t>
      </w:r>
      <w:proofErr w:type="spellStart"/>
      <w:r>
        <w:rPr>
          <w:rFonts w:ascii="Arial" w:hAnsi="Arial" w:cs="Arial"/>
          <w:b w:val="0"/>
          <w:i w:val="0"/>
          <w:sz w:val="22"/>
          <w:szCs w:val="22"/>
        </w:rPr>
        <w:t>t.j</w:t>
      </w:r>
      <w:proofErr w:type="spellEnd"/>
      <w:r>
        <w:rPr>
          <w:rFonts w:ascii="Arial" w:hAnsi="Arial" w:cs="Arial"/>
          <w:b w:val="0"/>
          <w:i w:val="0"/>
          <w:sz w:val="22"/>
          <w:szCs w:val="22"/>
        </w:rPr>
        <w:t xml:space="preserve">. Dz. U. z 2020 r., </w:t>
      </w:r>
      <w:r>
        <w:rPr>
          <w:rFonts w:ascii="Arial" w:hAnsi="Arial" w:cs="Arial"/>
          <w:b w:val="0"/>
          <w:i w:val="0"/>
          <w:sz w:val="22"/>
          <w:szCs w:val="22"/>
        </w:rPr>
        <w:br/>
        <w:t xml:space="preserve">poz. 65 ze zm.),  § 2 ust. 1 Uchwały Nr XXXVIII/256/10 Rady Powiatu Iławskiego z dnia </w:t>
      </w:r>
      <w:r>
        <w:rPr>
          <w:rFonts w:ascii="Arial" w:hAnsi="Arial" w:cs="Arial"/>
          <w:b w:val="0"/>
          <w:i w:val="0"/>
          <w:sz w:val="22"/>
          <w:szCs w:val="22"/>
        </w:rPr>
        <w:br/>
        <w:t xml:space="preserve">25 marca 2010 r. w sprawie określenia zasad gospodarowania nieruchomościami wchodzącymi w skład powiatowego zasobu nieruchomości (Dz. Urz. Woj. </w:t>
      </w:r>
      <w:proofErr w:type="spellStart"/>
      <w:r>
        <w:rPr>
          <w:rFonts w:ascii="Arial" w:hAnsi="Arial" w:cs="Arial"/>
          <w:b w:val="0"/>
          <w:i w:val="0"/>
          <w:sz w:val="22"/>
          <w:szCs w:val="22"/>
        </w:rPr>
        <w:t>Warm</w:t>
      </w:r>
      <w:proofErr w:type="spellEnd"/>
      <w:r>
        <w:rPr>
          <w:rFonts w:ascii="Arial" w:hAnsi="Arial" w:cs="Arial"/>
          <w:b w:val="0"/>
          <w:i w:val="0"/>
          <w:sz w:val="22"/>
          <w:szCs w:val="22"/>
        </w:rPr>
        <w:t xml:space="preserve">. - </w:t>
      </w:r>
      <w:proofErr w:type="spellStart"/>
      <w:r>
        <w:rPr>
          <w:rFonts w:ascii="Arial" w:hAnsi="Arial" w:cs="Arial"/>
          <w:b w:val="0"/>
          <w:i w:val="0"/>
          <w:sz w:val="22"/>
          <w:szCs w:val="22"/>
        </w:rPr>
        <w:t>Maz</w:t>
      </w:r>
      <w:proofErr w:type="spellEnd"/>
      <w:r>
        <w:rPr>
          <w:rFonts w:ascii="Arial" w:hAnsi="Arial" w:cs="Arial"/>
          <w:b w:val="0"/>
          <w:i w:val="0"/>
          <w:sz w:val="22"/>
          <w:szCs w:val="22"/>
        </w:rPr>
        <w:t xml:space="preserve">. </w:t>
      </w:r>
      <w:r>
        <w:rPr>
          <w:rFonts w:ascii="Arial" w:hAnsi="Arial" w:cs="Arial"/>
          <w:b w:val="0"/>
          <w:i w:val="0"/>
          <w:sz w:val="22"/>
          <w:szCs w:val="22"/>
        </w:rPr>
        <w:br/>
        <w:t xml:space="preserve">Nr 50, poz. 858) oraz § 1 ust. 1 Uchwały Nr 60/238/11 Zarządu Powiatu Iławskiego z dnia </w:t>
      </w:r>
      <w:r>
        <w:rPr>
          <w:rFonts w:ascii="Arial" w:hAnsi="Arial" w:cs="Arial"/>
          <w:b w:val="0"/>
          <w:i w:val="0"/>
          <w:sz w:val="22"/>
          <w:szCs w:val="22"/>
        </w:rPr>
        <w:br/>
        <w:t xml:space="preserve">29 listopada 2011 r. w sprawie ustalenia wysokości czynszu dzierżawnego za grunty stanowiące własność Powiatu Iławskiego w związku z Uchwałą Nr XXXII/6/98 Rady Miejskiej w Kisielicach z dnia 5 marca 1998 r. w sprawie ustalenia minimalnych stawek czynszu najmu za lokale użytkowe i usługowe oraz pomieszczenia gospodarcze stanowiące własność Gminy Kisielice a także określenia minimalnych stawek czynszów za dzierżawę działek gruntu wchodzących do zasobu nieruchomości Gminy Kisielice użytkowanych przez osoby fizyczne lub prawne na cele działalności gospodarczej lub rolniczej oraz na cele niezarobkowe niezwiązane z prowadzeniem działalności gospodarczej lub rolniczej, </w:t>
      </w:r>
      <w:r>
        <w:rPr>
          <w:rFonts w:ascii="Arial" w:hAnsi="Arial" w:cs="Arial"/>
          <w:i w:val="0"/>
          <w:sz w:val="22"/>
          <w:szCs w:val="22"/>
        </w:rPr>
        <w:t>Zarząd Powiatu Iławskiego</w:t>
      </w:r>
      <w:r>
        <w:rPr>
          <w:rFonts w:ascii="Arial" w:hAnsi="Arial" w:cs="Arial"/>
          <w:b w:val="0"/>
          <w:i w:val="0"/>
          <w:sz w:val="22"/>
          <w:szCs w:val="22"/>
        </w:rPr>
        <w:t xml:space="preserve">, </w:t>
      </w:r>
      <w:r>
        <w:rPr>
          <w:rFonts w:ascii="Arial" w:hAnsi="Arial" w:cs="Arial"/>
          <w:i w:val="0"/>
          <w:sz w:val="22"/>
          <w:szCs w:val="22"/>
        </w:rPr>
        <w:t>uchwala</w:t>
      </w:r>
      <w:r>
        <w:rPr>
          <w:rFonts w:ascii="Arial" w:hAnsi="Arial" w:cs="Arial"/>
          <w:b w:val="0"/>
          <w:i w:val="0"/>
          <w:sz w:val="22"/>
          <w:szCs w:val="22"/>
        </w:rPr>
        <w:t xml:space="preserve"> co następuje:</w:t>
      </w:r>
    </w:p>
    <w:p w14:paraId="050F1912" w14:textId="77777777" w:rsidR="002E76CF" w:rsidRDefault="002E76CF" w:rsidP="002E76CF">
      <w:pPr>
        <w:pStyle w:val="Tekstpodstawowy23"/>
        <w:tabs>
          <w:tab w:val="left" w:pos="2951"/>
        </w:tabs>
        <w:jc w:val="both"/>
        <w:rPr>
          <w:rFonts w:ascii="Arial" w:hAnsi="Arial" w:cs="Arial"/>
          <w:b w:val="0"/>
          <w:i w:val="0"/>
          <w:sz w:val="20"/>
          <w:szCs w:val="22"/>
        </w:rPr>
      </w:pPr>
      <w:r>
        <w:rPr>
          <w:rFonts w:ascii="Arial" w:hAnsi="Arial" w:cs="Arial"/>
          <w:b w:val="0"/>
          <w:i w:val="0"/>
          <w:sz w:val="20"/>
          <w:szCs w:val="22"/>
        </w:rPr>
        <w:tab/>
      </w:r>
    </w:p>
    <w:p w14:paraId="2F416AAF" w14:textId="77777777" w:rsidR="002E76CF" w:rsidRDefault="002E76CF" w:rsidP="002E76CF">
      <w:pPr>
        <w:jc w:val="both"/>
        <w:rPr>
          <w:rFonts w:ascii="Arial" w:hAnsi="Arial" w:cs="Arial"/>
          <w:sz w:val="20"/>
          <w:szCs w:val="22"/>
        </w:rPr>
      </w:pPr>
      <w:r>
        <w:rPr>
          <w:rFonts w:ascii="Arial" w:hAnsi="Arial" w:cs="Arial"/>
          <w:b/>
          <w:bCs/>
          <w:sz w:val="22"/>
        </w:rPr>
        <w:t>§ 1. </w:t>
      </w:r>
      <w:r>
        <w:rPr>
          <w:rFonts w:ascii="Arial" w:hAnsi="Arial" w:cs="Arial"/>
          <w:sz w:val="22"/>
        </w:rPr>
        <w:t xml:space="preserve">Przeznacza się do wydzierżawienia w trybie przetargowym na okres 3 lat nieruchomość gruntową, oznaczoną w ewidencji gruntów w obrębie Sobiewola jako działki nr </w:t>
      </w:r>
      <w:r>
        <w:rPr>
          <w:rFonts w:ascii="Arial" w:hAnsi="Arial" w:cs="Arial"/>
          <w:b/>
          <w:sz w:val="22"/>
        </w:rPr>
        <w:t xml:space="preserve">214 </w:t>
      </w:r>
      <w:r>
        <w:rPr>
          <w:rFonts w:ascii="Arial" w:hAnsi="Arial" w:cs="Arial"/>
          <w:b/>
          <w:sz w:val="22"/>
        </w:rPr>
        <w:br/>
      </w:r>
      <w:r>
        <w:rPr>
          <w:rFonts w:ascii="Arial" w:hAnsi="Arial" w:cs="Arial"/>
          <w:sz w:val="22"/>
        </w:rPr>
        <w:t xml:space="preserve">o powierzchni </w:t>
      </w:r>
      <w:r>
        <w:rPr>
          <w:rFonts w:ascii="Arial" w:hAnsi="Arial" w:cs="Arial"/>
          <w:b/>
          <w:sz w:val="22"/>
        </w:rPr>
        <w:t>6,6358 ha</w:t>
      </w:r>
      <w:r>
        <w:rPr>
          <w:rFonts w:ascii="Arial" w:hAnsi="Arial" w:cs="Arial"/>
          <w:sz w:val="22"/>
        </w:rPr>
        <w:t xml:space="preserve"> i nr </w:t>
      </w:r>
      <w:r>
        <w:rPr>
          <w:rFonts w:ascii="Arial" w:hAnsi="Arial" w:cs="Arial"/>
          <w:b/>
          <w:sz w:val="22"/>
        </w:rPr>
        <w:t>216</w:t>
      </w:r>
      <w:r>
        <w:rPr>
          <w:rFonts w:ascii="Arial" w:hAnsi="Arial" w:cs="Arial"/>
          <w:sz w:val="22"/>
        </w:rPr>
        <w:t xml:space="preserve"> o powierzchni </w:t>
      </w:r>
      <w:r>
        <w:rPr>
          <w:rFonts w:ascii="Arial" w:hAnsi="Arial" w:cs="Arial"/>
          <w:b/>
          <w:sz w:val="22"/>
        </w:rPr>
        <w:t>5,1857 ha</w:t>
      </w:r>
      <w:r>
        <w:rPr>
          <w:rFonts w:ascii="Arial" w:hAnsi="Arial" w:cs="Arial"/>
          <w:sz w:val="22"/>
        </w:rPr>
        <w:t xml:space="preserve">, dla której Sąd Rejonowy w Iławie - Wydział Ksiąg Wieczystych, prowadzi Księgę Wieczystą Nr </w:t>
      </w:r>
      <w:r>
        <w:rPr>
          <w:rFonts w:ascii="Arial" w:hAnsi="Arial" w:cs="Arial"/>
          <w:b/>
          <w:sz w:val="22"/>
        </w:rPr>
        <w:t>EL1I/00040385/1,</w:t>
      </w:r>
      <w:r>
        <w:rPr>
          <w:rFonts w:ascii="Arial" w:hAnsi="Arial" w:cs="Arial"/>
          <w:sz w:val="22"/>
        </w:rPr>
        <w:t xml:space="preserve"> oraz ustala się wysokość wywoławczą rocznego czynszu dzierżawnego w wysokości </w:t>
      </w:r>
      <w:r>
        <w:rPr>
          <w:rFonts w:ascii="Arial" w:hAnsi="Arial" w:cs="Arial"/>
          <w:b/>
          <w:sz w:val="22"/>
        </w:rPr>
        <w:t>300 q</w:t>
      </w:r>
      <w:r>
        <w:rPr>
          <w:rFonts w:ascii="Arial" w:hAnsi="Arial" w:cs="Arial"/>
          <w:sz w:val="22"/>
        </w:rPr>
        <w:t xml:space="preserve"> żyta.</w:t>
      </w:r>
    </w:p>
    <w:p w14:paraId="7BA67651" w14:textId="77777777" w:rsidR="002E76CF" w:rsidRDefault="002E76CF" w:rsidP="002E76CF">
      <w:pPr>
        <w:pStyle w:val="Tekstpodstawowy"/>
        <w:ind w:left="748"/>
        <w:rPr>
          <w:rFonts w:ascii="Arial" w:hAnsi="Arial" w:cs="Arial"/>
          <w:sz w:val="22"/>
          <w:szCs w:val="22"/>
        </w:rPr>
      </w:pPr>
    </w:p>
    <w:p w14:paraId="3C15EADA" w14:textId="77777777" w:rsidR="002E76CF" w:rsidRDefault="002E76CF" w:rsidP="002E76CF">
      <w:pPr>
        <w:rPr>
          <w:rFonts w:ascii="Arial" w:hAnsi="Arial" w:cs="Arial"/>
          <w:sz w:val="22"/>
          <w:szCs w:val="22"/>
        </w:rPr>
      </w:pPr>
      <w:r>
        <w:rPr>
          <w:rFonts w:ascii="Arial" w:hAnsi="Arial" w:cs="Arial"/>
          <w:b/>
          <w:bCs/>
          <w:sz w:val="22"/>
          <w:szCs w:val="22"/>
        </w:rPr>
        <w:t xml:space="preserve">§ 2. </w:t>
      </w:r>
      <w:r>
        <w:rPr>
          <w:rFonts w:ascii="Arial" w:hAnsi="Arial" w:cs="Arial"/>
          <w:sz w:val="22"/>
          <w:szCs w:val="22"/>
        </w:rPr>
        <w:t>Uchwała wchodzi w życie z dniem podjęcia.</w:t>
      </w:r>
    </w:p>
    <w:p w14:paraId="2FDF768D" w14:textId="77777777" w:rsidR="002E76CF" w:rsidRDefault="002E76CF" w:rsidP="002E76CF">
      <w:pPr>
        <w:spacing w:line="480" w:lineRule="auto"/>
        <w:jc w:val="both"/>
        <w:rPr>
          <w:rFonts w:ascii="Arial" w:hAnsi="Arial" w:cs="Arial"/>
        </w:rPr>
      </w:pPr>
    </w:p>
    <w:p w14:paraId="2AD3D265" w14:textId="77777777" w:rsidR="002E76CF" w:rsidRDefault="002E76CF" w:rsidP="002E76CF">
      <w:pPr>
        <w:spacing w:line="480" w:lineRule="auto"/>
        <w:jc w:val="both"/>
        <w:rPr>
          <w:rFonts w:ascii="Arial" w:hAnsi="Arial" w:cs="Arial"/>
        </w:rPr>
      </w:pPr>
    </w:p>
    <w:p w14:paraId="1B3B37FF" w14:textId="77777777" w:rsidR="002E76CF" w:rsidRDefault="002E76CF" w:rsidP="002E76CF">
      <w:pPr>
        <w:spacing w:line="480" w:lineRule="auto"/>
        <w:jc w:val="both"/>
        <w:rPr>
          <w:rFonts w:ascii="Arial" w:hAnsi="Arial" w:cs="Arial"/>
        </w:rPr>
      </w:pPr>
    </w:p>
    <w:p w14:paraId="49DFFA2B" w14:textId="77777777" w:rsidR="002E76CF" w:rsidRDefault="002E76CF" w:rsidP="002E76CF">
      <w:pPr>
        <w:spacing w:line="360" w:lineRule="auto"/>
        <w:ind w:left="4956"/>
        <w:rPr>
          <w:rFonts w:ascii="Arial" w:hAnsi="Arial" w:cs="Arial"/>
          <w:b/>
          <w:bCs/>
          <w:sz w:val="28"/>
          <w:szCs w:val="28"/>
        </w:rPr>
      </w:pPr>
    </w:p>
    <w:p w14:paraId="308D16DE" w14:textId="77777777" w:rsidR="002E76CF" w:rsidRDefault="002E76CF" w:rsidP="002E76CF">
      <w:pPr>
        <w:spacing w:line="360" w:lineRule="auto"/>
        <w:ind w:left="4956"/>
        <w:rPr>
          <w:rFonts w:ascii="Arial" w:hAnsi="Arial" w:cs="Arial"/>
          <w:b/>
          <w:bCs/>
          <w:sz w:val="28"/>
          <w:szCs w:val="28"/>
        </w:rPr>
      </w:pPr>
      <w:r>
        <w:rPr>
          <w:rFonts w:ascii="Arial" w:hAnsi="Arial" w:cs="Arial"/>
          <w:b/>
          <w:bCs/>
          <w:sz w:val="28"/>
          <w:szCs w:val="28"/>
        </w:rPr>
        <w:t>Zarząd Powiatu:</w:t>
      </w:r>
    </w:p>
    <w:p w14:paraId="2FB314EC" w14:textId="77777777" w:rsidR="002E76CF" w:rsidRDefault="002E76CF" w:rsidP="002E76CF">
      <w:pPr>
        <w:pStyle w:val="Tekstpodstawowy"/>
        <w:ind w:left="3540" w:firstLine="708"/>
        <w:rPr>
          <w:rFonts w:ascii="Arial" w:hAnsi="Arial" w:cs="Arial"/>
          <w:b/>
          <w:szCs w:val="20"/>
        </w:rPr>
      </w:pPr>
    </w:p>
    <w:p w14:paraId="04366626" w14:textId="4E193FBF" w:rsidR="002E76CF" w:rsidRDefault="002E76CF" w:rsidP="002E76CF">
      <w:pPr>
        <w:pStyle w:val="Tekstpodstawowy"/>
        <w:spacing w:after="0" w:line="480" w:lineRule="auto"/>
        <w:ind w:left="3539" w:firstLine="709"/>
        <w:rPr>
          <w:rFonts w:ascii="Arial" w:hAnsi="Arial" w:cs="Arial"/>
        </w:rPr>
      </w:pPr>
      <w:r>
        <w:rPr>
          <w:rFonts w:ascii="Arial" w:hAnsi="Arial" w:cs="Arial"/>
          <w:b/>
        </w:rPr>
        <w:t>1</w:t>
      </w:r>
      <w:r>
        <w:rPr>
          <w:rFonts w:ascii="Arial" w:hAnsi="Arial" w:cs="Arial"/>
        </w:rPr>
        <w:t>. Bartosz Bielawski</w:t>
      </w:r>
    </w:p>
    <w:p w14:paraId="35F96D10" w14:textId="39AF50FD" w:rsidR="002E76CF" w:rsidRDefault="002E76CF" w:rsidP="002E76CF">
      <w:pPr>
        <w:spacing w:line="48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2.</w:t>
      </w:r>
      <w:r>
        <w:rPr>
          <w:rFonts w:ascii="Arial" w:hAnsi="Arial" w:cs="Arial"/>
        </w:rPr>
        <w:t xml:space="preserve"> Marek Polański</w:t>
      </w:r>
      <w:r>
        <w:rPr>
          <w:rFonts w:ascii="Arial" w:hAnsi="Arial" w:cs="Arial"/>
        </w:rPr>
        <w:tab/>
      </w:r>
    </w:p>
    <w:p w14:paraId="3CD9CD90" w14:textId="15C2C225" w:rsidR="002E76CF" w:rsidRDefault="002E76CF" w:rsidP="002E76CF">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3.</w:t>
      </w:r>
      <w:r>
        <w:rPr>
          <w:rFonts w:ascii="Arial" w:hAnsi="Arial" w:cs="Arial"/>
        </w:rPr>
        <w:t xml:space="preserve"> Maciej Rygielski</w:t>
      </w:r>
      <w:r>
        <w:rPr>
          <w:rFonts w:ascii="Arial" w:hAnsi="Arial" w:cs="Arial"/>
        </w:rPr>
        <w:tab/>
      </w:r>
    </w:p>
    <w:p w14:paraId="0AAFE37C" w14:textId="43BE5A51" w:rsidR="002E76CF" w:rsidRDefault="002E76CF" w:rsidP="002E76CF">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4.</w:t>
      </w:r>
      <w:r>
        <w:rPr>
          <w:rFonts w:ascii="Arial" w:hAnsi="Arial" w:cs="Arial"/>
        </w:rPr>
        <w:t xml:space="preserve"> Marian Golder</w:t>
      </w:r>
      <w:r>
        <w:rPr>
          <w:rFonts w:ascii="Arial" w:hAnsi="Arial" w:cs="Arial"/>
        </w:rPr>
        <w:tab/>
      </w:r>
    </w:p>
    <w:p w14:paraId="18B6BB2E" w14:textId="09F57A7B" w:rsidR="00B15513" w:rsidRPr="002E76CF" w:rsidRDefault="002E76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5</w:t>
      </w:r>
      <w:r>
        <w:rPr>
          <w:rFonts w:ascii="Arial" w:hAnsi="Arial" w:cs="Arial"/>
        </w:rPr>
        <w:t>. Grażyna Taborek</w:t>
      </w:r>
      <w:r>
        <w:rPr>
          <w:rFonts w:ascii="Arial" w:hAnsi="Arial" w:cs="Arial"/>
        </w:rPr>
        <w:tab/>
      </w:r>
    </w:p>
    <w:sectPr w:rsidR="00B15513" w:rsidRPr="002E7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9B"/>
    <w:rsid w:val="002E76CF"/>
    <w:rsid w:val="00391A1C"/>
    <w:rsid w:val="00584A62"/>
    <w:rsid w:val="009C1D9B"/>
    <w:rsid w:val="00B1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DD6D"/>
  <w15:docId w15:val="{44E47ACA-BF85-43A0-B609-FE3D6329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6CF"/>
    <w:pPr>
      <w:spacing w:after="0" w:line="240" w:lineRule="auto"/>
    </w:pPr>
    <w:rPr>
      <w:rFonts w:ascii="Times New Roman" w:eastAsia="Times New Roman" w:hAnsi="Times New Roman" w:cs="Times New Roman"/>
      <w:szCs w:val="24"/>
      <w:lang w:eastAsia="pl-PL"/>
    </w:rPr>
  </w:style>
  <w:style w:type="paragraph" w:styleId="Nagwek2">
    <w:name w:val="heading 2"/>
    <w:basedOn w:val="Normalny"/>
    <w:next w:val="Normalny"/>
    <w:link w:val="Nagwek2Znak"/>
    <w:semiHidden/>
    <w:unhideWhenUsed/>
    <w:qFormat/>
    <w:rsid w:val="002E76CF"/>
    <w:pPr>
      <w:keepNext/>
      <w:spacing w:line="360" w:lineRule="auto"/>
      <w:jc w:val="center"/>
      <w:outlineLvl w:val="1"/>
    </w:pPr>
    <w:rPr>
      <w:rFonts w:ascii="Arial" w:hAnsi="Arial" w:cs="Arial"/>
      <w:b/>
      <w:bCs/>
      <w:sz w:val="18"/>
    </w:rPr>
  </w:style>
  <w:style w:type="paragraph" w:styleId="Nagwek3">
    <w:name w:val="heading 3"/>
    <w:basedOn w:val="Normalny"/>
    <w:next w:val="Normalny"/>
    <w:link w:val="Nagwek3Znak"/>
    <w:uiPriority w:val="9"/>
    <w:semiHidden/>
    <w:unhideWhenUsed/>
    <w:qFormat/>
    <w:rsid w:val="002E76C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E76CF"/>
    <w:rPr>
      <w:rFonts w:ascii="Arial" w:eastAsia="Times New Roman" w:hAnsi="Arial" w:cs="Arial"/>
      <w:b/>
      <w:bCs/>
      <w:sz w:val="18"/>
      <w:szCs w:val="24"/>
      <w:lang w:eastAsia="pl-PL"/>
    </w:rPr>
  </w:style>
  <w:style w:type="character" w:customStyle="1" w:styleId="Nagwek3Znak">
    <w:name w:val="Nagłówek 3 Znak"/>
    <w:basedOn w:val="Domylnaczcionkaakapitu"/>
    <w:link w:val="Nagwek3"/>
    <w:uiPriority w:val="9"/>
    <w:semiHidden/>
    <w:rsid w:val="002E76CF"/>
    <w:rPr>
      <w:rFonts w:asciiTheme="majorHAnsi" w:eastAsiaTheme="majorEastAsia" w:hAnsiTheme="majorHAnsi" w:cstheme="majorBidi"/>
      <w:b/>
      <w:bCs/>
      <w:color w:val="4F81BD" w:themeColor="accent1"/>
      <w:szCs w:val="24"/>
      <w:lang w:eastAsia="pl-PL"/>
    </w:rPr>
  </w:style>
  <w:style w:type="paragraph" w:styleId="Tekstpodstawowy">
    <w:name w:val="Body Text"/>
    <w:basedOn w:val="Normalny"/>
    <w:link w:val="TekstpodstawowyZnak"/>
    <w:uiPriority w:val="99"/>
    <w:semiHidden/>
    <w:unhideWhenUsed/>
    <w:rsid w:val="002E76CF"/>
    <w:pPr>
      <w:spacing w:after="120"/>
    </w:pPr>
  </w:style>
  <w:style w:type="character" w:customStyle="1" w:styleId="TekstpodstawowyZnak">
    <w:name w:val="Tekst podstawowy Znak"/>
    <w:basedOn w:val="Domylnaczcionkaakapitu"/>
    <w:link w:val="Tekstpodstawowy"/>
    <w:uiPriority w:val="99"/>
    <w:semiHidden/>
    <w:rsid w:val="002E76CF"/>
    <w:rPr>
      <w:rFonts w:ascii="Times New Roman" w:eastAsia="Times New Roman" w:hAnsi="Times New Roman" w:cs="Times New Roman"/>
      <w:szCs w:val="24"/>
      <w:lang w:eastAsia="pl-PL"/>
    </w:rPr>
  </w:style>
  <w:style w:type="paragraph" w:customStyle="1" w:styleId="Tekstpodstawowy23">
    <w:name w:val="Tekst podstawowy 23"/>
    <w:basedOn w:val="Normalny"/>
    <w:rsid w:val="002E76CF"/>
    <w:pPr>
      <w:overflowPunct w:val="0"/>
      <w:autoSpaceDE w:val="0"/>
      <w:autoSpaceDN w:val="0"/>
      <w:adjustRightInd w:val="0"/>
      <w:spacing w:line="360" w:lineRule="auto"/>
    </w:pPr>
    <w:rPr>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1831</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Kozłowski</dc:creator>
  <cp:keywords/>
  <dc:description/>
  <cp:lastModifiedBy>Alicja Blinkiewicz</cp:lastModifiedBy>
  <cp:revision>5</cp:revision>
  <cp:lastPrinted>2020-07-15T11:47:00Z</cp:lastPrinted>
  <dcterms:created xsi:type="dcterms:W3CDTF">2020-07-13T10:56:00Z</dcterms:created>
  <dcterms:modified xsi:type="dcterms:W3CDTF">2020-07-22T08:29:00Z</dcterms:modified>
</cp:coreProperties>
</file>