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5A" w:rsidRPr="001F5585" w:rsidRDefault="00214F5A" w:rsidP="00790A57">
      <w:pPr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>Uchwała Nr ..................</w:t>
      </w:r>
    </w:p>
    <w:p w:rsidR="00214F5A" w:rsidRPr="001F5585" w:rsidRDefault="00214F5A" w:rsidP="00790A57">
      <w:pPr>
        <w:keepNext/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>Rady Miejskiej w Suszu</w:t>
      </w:r>
    </w:p>
    <w:p w:rsidR="00214F5A" w:rsidRPr="001F5585" w:rsidRDefault="00214F5A" w:rsidP="00790A57">
      <w:pPr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>z dnia .........................</w:t>
      </w:r>
    </w:p>
    <w:p w:rsidR="00214F5A" w:rsidRPr="001F5585" w:rsidRDefault="00214F5A" w:rsidP="00790A57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214F5A" w:rsidRPr="001F5585" w:rsidRDefault="00214F5A" w:rsidP="00790A57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 xml:space="preserve">w sprawie </w:t>
      </w:r>
      <w:r w:rsidRPr="001F5585">
        <w:rPr>
          <w:rFonts w:ascii="Arial" w:eastAsia="Times New Roman" w:hAnsi="Arial" w:cs="Arial"/>
          <w:b/>
          <w:bCs/>
          <w:lang w:eastAsia="ar-SA"/>
        </w:rPr>
        <w:t>uchwalenia miejscowego planu zagospodarowania przestrzennego miasta Susz w obrębie geodezyjnym Susz-4, w rejonie ul. Piastowskiej</w:t>
      </w:r>
    </w:p>
    <w:p w:rsidR="00214F5A" w:rsidRPr="001F5585" w:rsidRDefault="00214F5A" w:rsidP="00790A57">
      <w:pPr>
        <w:tabs>
          <w:tab w:val="left" w:pos="1080"/>
        </w:tabs>
        <w:suppressAutoHyphens/>
        <w:spacing w:after="0"/>
        <w:jc w:val="center"/>
        <w:rPr>
          <w:rFonts w:ascii="Arial" w:eastAsia="Times New Roman" w:hAnsi="Arial" w:cs="Arial"/>
          <w:bCs/>
          <w:u w:val="single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Na podstawie art. 18 ust. 2 </w:t>
      </w:r>
      <w:proofErr w:type="spellStart"/>
      <w:r w:rsidRPr="001F5585">
        <w:rPr>
          <w:rFonts w:ascii="Arial" w:eastAsia="Times New Roman" w:hAnsi="Arial" w:cs="Arial"/>
          <w:lang w:eastAsia="ar-SA"/>
        </w:rPr>
        <w:t>pkt</w:t>
      </w:r>
      <w:proofErr w:type="spellEnd"/>
      <w:r w:rsidRPr="001F5585">
        <w:rPr>
          <w:rFonts w:ascii="Arial" w:eastAsia="Times New Roman" w:hAnsi="Arial" w:cs="Arial"/>
          <w:lang w:eastAsia="ar-SA"/>
        </w:rPr>
        <w:t xml:space="preserve"> 5 ustawy z dnia 8 marca 1990 r. o samorządzie gminnym (</w:t>
      </w:r>
      <w:proofErr w:type="spellStart"/>
      <w:r w:rsidRPr="001F5585">
        <w:rPr>
          <w:rFonts w:ascii="Arial" w:eastAsia="Times New Roman" w:hAnsi="Arial" w:cs="Arial"/>
          <w:lang w:eastAsia="ar-SA"/>
        </w:rPr>
        <w:t>Dz.U</w:t>
      </w:r>
      <w:proofErr w:type="spellEnd"/>
      <w:r w:rsidRPr="001F5585">
        <w:rPr>
          <w:rFonts w:ascii="Arial" w:eastAsia="Times New Roman" w:hAnsi="Arial" w:cs="Arial"/>
          <w:lang w:eastAsia="ar-SA"/>
        </w:rPr>
        <w:t xml:space="preserve">. z 2018r. poz. 994 z </w:t>
      </w:r>
      <w:proofErr w:type="spellStart"/>
      <w:r w:rsidRPr="001F5585">
        <w:rPr>
          <w:rFonts w:ascii="Arial" w:eastAsia="Times New Roman" w:hAnsi="Arial" w:cs="Arial"/>
          <w:lang w:eastAsia="ar-SA"/>
        </w:rPr>
        <w:t>późn</w:t>
      </w:r>
      <w:proofErr w:type="spellEnd"/>
      <w:r w:rsidRPr="001F5585">
        <w:rPr>
          <w:rFonts w:ascii="Arial" w:eastAsia="Times New Roman" w:hAnsi="Arial" w:cs="Arial"/>
          <w:lang w:eastAsia="ar-SA"/>
        </w:rPr>
        <w:t>. zm.) i art. 20 ust. 1 ustawy z dnia 27 marca 2003 r. o planowaniu i zagospodarowaniu przestrzennym (</w:t>
      </w:r>
      <w:proofErr w:type="spellStart"/>
      <w:r w:rsidRPr="001F5585">
        <w:rPr>
          <w:rFonts w:ascii="Arial" w:eastAsia="Times New Roman" w:hAnsi="Arial" w:cs="Arial"/>
          <w:lang w:eastAsia="ar-SA"/>
        </w:rPr>
        <w:t>Dz.U</w:t>
      </w:r>
      <w:proofErr w:type="spellEnd"/>
      <w:r w:rsidRPr="001F5585">
        <w:rPr>
          <w:rFonts w:ascii="Arial" w:eastAsia="Times New Roman" w:hAnsi="Arial" w:cs="Arial"/>
          <w:lang w:eastAsia="ar-SA"/>
        </w:rPr>
        <w:t xml:space="preserve">. z 2018 r. poz. 1945 z </w:t>
      </w:r>
      <w:proofErr w:type="spellStart"/>
      <w:r w:rsidRPr="001F5585">
        <w:rPr>
          <w:rFonts w:ascii="Arial" w:eastAsia="Times New Roman" w:hAnsi="Arial" w:cs="Arial"/>
          <w:lang w:eastAsia="ar-SA"/>
        </w:rPr>
        <w:t>późn</w:t>
      </w:r>
      <w:proofErr w:type="spellEnd"/>
      <w:r w:rsidRPr="001F5585">
        <w:rPr>
          <w:rFonts w:ascii="Arial" w:eastAsia="Times New Roman" w:hAnsi="Arial" w:cs="Arial"/>
          <w:lang w:eastAsia="ar-SA"/>
        </w:rPr>
        <w:t xml:space="preserve">. zm.) Rada </w:t>
      </w:r>
      <w:r w:rsidR="007D3C0C" w:rsidRPr="001F5585">
        <w:rPr>
          <w:rFonts w:ascii="Arial" w:eastAsia="Times New Roman" w:hAnsi="Arial" w:cs="Arial"/>
          <w:lang w:eastAsia="ar-SA"/>
        </w:rPr>
        <w:t>Miejska Susz</w:t>
      </w:r>
      <w:r w:rsidRPr="001F5585">
        <w:rPr>
          <w:rFonts w:ascii="Arial" w:eastAsia="Times New Roman" w:hAnsi="Arial" w:cs="Arial"/>
          <w:lang w:eastAsia="ar-SA"/>
        </w:rPr>
        <w:t>, uchwala co następuje: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1.</w:t>
      </w:r>
      <w:r w:rsidRPr="001F5585">
        <w:rPr>
          <w:rFonts w:ascii="Arial" w:eastAsia="Times New Roman" w:hAnsi="Arial" w:cs="Arial"/>
          <w:lang w:eastAsia="ar-SA"/>
        </w:rPr>
        <w:t xml:space="preserve"> 1. Uchwala się </w:t>
      </w:r>
      <w:r w:rsidRPr="001F5585">
        <w:rPr>
          <w:rFonts w:ascii="Arial" w:eastAsia="Times New Roman" w:hAnsi="Arial" w:cs="Arial"/>
          <w:bCs/>
          <w:lang w:eastAsia="ar-SA"/>
        </w:rPr>
        <w:t>miejscowy plan zagospodarowania przestrzennego miasta Susz w obrębie geodezyjnym Susz-4, w rejonie ul. Piastowskiej</w:t>
      </w:r>
      <w:r w:rsidRPr="001F5585">
        <w:rPr>
          <w:rFonts w:ascii="Arial" w:eastAsia="Times New Roman" w:hAnsi="Arial" w:cs="Arial"/>
          <w:lang w:eastAsia="ar-SA"/>
        </w:rPr>
        <w:t>, zwany dalej „planem”.</w:t>
      </w:r>
    </w:p>
    <w:p w:rsidR="00214F5A" w:rsidRPr="001F5585" w:rsidRDefault="00214F5A" w:rsidP="00790A57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Ustalenia planu stanowią treść niniejszej uchwały.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SimSun" w:hAnsi="Arial" w:cs="font355"/>
          <w:b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2.</w:t>
      </w:r>
      <w:r w:rsidRPr="001F5585">
        <w:rPr>
          <w:rFonts w:ascii="Arial" w:eastAsia="Times New Roman" w:hAnsi="Arial" w:cs="Arial"/>
          <w:lang w:eastAsia="ar-SA"/>
        </w:rPr>
        <w:t xml:space="preserve"> 1. Granice planu określa uchwała </w:t>
      </w:r>
      <w:r w:rsidRPr="001F5585">
        <w:rPr>
          <w:rFonts w:ascii="Arial" w:hAnsi="Arial" w:cs="Arial"/>
        </w:rPr>
        <w:t xml:space="preserve">Nr V/54/2019 </w:t>
      </w:r>
      <w:r w:rsidRPr="001F5585">
        <w:rPr>
          <w:rFonts w:ascii="Arial" w:eastAsia="Times New Roman" w:hAnsi="Arial" w:cs="Arial"/>
          <w:lang w:eastAsia="ar-SA"/>
        </w:rPr>
        <w:t xml:space="preserve">Rady Miejskiej w Suszu </w:t>
      </w:r>
      <w:r w:rsidRPr="001F5585">
        <w:rPr>
          <w:rFonts w:ascii="Arial" w:hAnsi="Arial" w:cs="Arial"/>
        </w:rPr>
        <w:t xml:space="preserve">z dnia 28 marca 2019 r. w sprawie przystąpienia do sporządzenia miejscowego planu zagospodarowania przestrzennego </w:t>
      </w:r>
      <w:r w:rsidRPr="001F5585">
        <w:rPr>
          <w:rFonts w:ascii="Arial" w:eastAsia="Times New Roman" w:hAnsi="Arial" w:cs="Arial"/>
          <w:bCs/>
          <w:lang w:eastAsia="ar-SA"/>
        </w:rPr>
        <w:t>miasta Susz w obrębie geodezyjnym Susz-4, w rejonie ul. Piastowskiej.</w:t>
      </w:r>
    </w:p>
    <w:p w:rsidR="00214F5A" w:rsidRPr="001F5585" w:rsidRDefault="00214F5A" w:rsidP="00790A57">
      <w:pPr>
        <w:numPr>
          <w:ilvl w:val="0"/>
          <w:numId w:val="10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Rysunek planu, sporządzony na mapie zasadniczej w skali 1:1000 stanowi załącznik Nr 1 do uchwały. Obowiązuje w następującym zakresie ustaleń planu: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0"/>
          <w:numId w:val="1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granic planu,</w:t>
      </w:r>
    </w:p>
    <w:p w:rsidR="00214F5A" w:rsidRPr="001F5585" w:rsidRDefault="00214F5A" w:rsidP="00790A57">
      <w:pPr>
        <w:suppressAutoHyphens/>
        <w:spacing w:after="0"/>
        <w:ind w:left="720"/>
        <w:jc w:val="both"/>
        <w:rPr>
          <w:rFonts w:ascii="Arial" w:eastAsia="Calibri" w:hAnsi="Arial" w:cs="Arial"/>
          <w:lang w:eastAsia="ar-SA"/>
        </w:rPr>
      </w:pPr>
    </w:p>
    <w:p w:rsidR="00214F5A" w:rsidRPr="001F5585" w:rsidRDefault="00214F5A" w:rsidP="00790A57">
      <w:pPr>
        <w:numPr>
          <w:ilvl w:val="0"/>
          <w:numId w:val="1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linii rozgraniczających tereny o różnym przeznaczeniu lub różnych zasadach zagospodarowania,</w:t>
      </w:r>
    </w:p>
    <w:p w:rsidR="00214F5A" w:rsidRPr="001F5585" w:rsidRDefault="00214F5A" w:rsidP="00790A57">
      <w:pPr>
        <w:suppressAutoHyphens/>
        <w:spacing w:after="0"/>
        <w:ind w:left="720"/>
        <w:jc w:val="both"/>
        <w:rPr>
          <w:rFonts w:ascii="Arial" w:eastAsia="Calibri" w:hAnsi="Arial" w:cs="Arial"/>
          <w:lang w:eastAsia="ar-SA"/>
        </w:rPr>
      </w:pPr>
    </w:p>
    <w:p w:rsidR="00214F5A" w:rsidRPr="001F5585" w:rsidRDefault="00214F5A" w:rsidP="00790A57">
      <w:pPr>
        <w:numPr>
          <w:ilvl w:val="0"/>
          <w:numId w:val="1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nieprzekraczalnych linii zabudowy,</w:t>
      </w:r>
    </w:p>
    <w:p w:rsidR="00214F5A" w:rsidRPr="001F5585" w:rsidRDefault="00214F5A" w:rsidP="00790A57">
      <w:pPr>
        <w:suppressAutoHyphens/>
        <w:spacing w:after="0"/>
        <w:ind w:left="720"/>
        <w:jc w:val="both"/>
        <w:rPr>
          <w:rFonts w:ascii="Arial" w:eastAsia="Calibri" w:hAnsi="Arial" w:cs="Arial"/>
          <w:lang w:eastAsia="ar-SA"/>
        </w:rPr>
      </w:pPr>
    </w:p>
    <w:p w:rsidR="00214F5A" w:rsidRPr="001F5585" w:rsidRDefault="00214F5A" w:rsidP="00790A57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Calibri" w:hAnsi="Arial" w:cs="Arial"/>
          <w:lang w:eastAsia="ar-SA"/>
        </w:rPr>
        <w:t xml:space="preserve">oznaczeń przeznaczenia terenów na cele: </w:t>
      </w:r>
      <w:r w:rsidRPr="001F5585">
        <w:rPr>
          <w:rFonts w:ascii="Arial" w:hAnsi="Arial" w:cs="Arial"/>
        </w:rPr>
        <w:t>PU - zabudowy produkcyjnej, usługowej</w:t>
      </w:r>
      <w:r w:rsidRPr="001F5585">
        <w:rPr>
          <w:rFonts w:ascii="Arial" w:eastAsia="Calibri" w:hAnsi="Arial" w:cs="Arial"/>
          <w:lang w:eastAsia="ar-SA"/>
        </w:rPr>
        <w:t>, składowej, KDW – dróg wewnętrznych.</w:t>
      </w:r>
    </w:p>
    <w:p w:rsidR="00214F5A" w:rsidRPr="001F5585" w:rsidRDefault="00214F5A" w:rsidP="00790A57">
      <w:pPr>
        <w:suppressAutoHyphens/>
        <w:spacing w:after="60"/>
        <w:ind w:firstLine="284"/>
        <w:rPr>
          <w:rFonts w:ascii="Arial" w:hAnsi="Arial" w:cs="Arial"/>
          <w:bCs/>
          <w:lang w:eastAsia="ar-SA"/>
        </w:rPr>
      </w:pPr>
    </w:p>
    <w:p w:rsidR="00214F5A" w:rsidRPr="001F5585" w:rsidRDefault="00214F5A" w:rsidP="00790A57">
      <w:pPr>
        <w:numPr>
          <w:ilvl w:val="0"/>
          <w:numId w:val="10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Oznaczenia graficzne na rysunku planu wynikające z przepisów odrębnych:</w:t>
      </w:r>
    </w:p>
    <w:p w:rsidR="00214F5A" w:rsidRPr="001F5585" w:rsidRDefault="00214F5A" w:rsidP="00790A57">
      <w:pPr>
        <w:widowControl w:val="0"/>
        <w:numPr>
          <w:ilvl w:val="0"/>
          <w:numId w:val="41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 xml:space="preserve"> położenia w zasięgu głównego zbiornika wód podziemnych nr 210 "Iława",</w:t>
      </w:r>
    </w:p>
    <w:p w:rsidR="00214F5A" w:rsidRPr="001F5585" w:rsidRDefault="00214F5A" w:rsidP="00790A57">
      <w:pPr>
        <w:widowControl w:val="0"/>
        <w:numPr>
          <w:ilvl w:val="0"/>
          <w:numId w:val="41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granic miasta Susz</w:t>
      </w:r>
    </w:p>
    <w:p w:rsidR="00214F5A" w:rsidRPr="001F5585" w:rsidRDefault="00214F5A" w:rsidP="00790A57">
      <w:pPr>
        <w:suppressAutoHyphens/>
        <w:spacing w:after="0"/>
        <w:jc w:val="both"/>
        <w:rPr>
          <w:rFonts w:ascii="Arial" w:eastAsia="SimSun" w:hAnsi="Arial" w:cs="Arial"/>
          <w:lang w:eastAsia="ar-SA"/>
        </w:rPr>
      </w:pPr>
    </w:p>
    <w:p w:rsidR="00214F5A" w:rsidRPr="001F5585" w:rsidRDefault="00214F5A" w:rsidP="00790A57">
      <w:pPr>
        <w:numPr>
          <w:ilvl w:val="0"/>
          <w:numId w:val="10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Pozostałe oznaczenia graficzne na rysunku planu, nie wymienione w ust. 2 i 3 mają charakter informacyjny.</w:t>
      </w:r>
    </w:p>
    <w:p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Times New Roman" w:hAnsi="Arial" w:cs="Arial"/>
          <w:bCs/>
          <w:lang w:eastAsia="ar-SA"/>
        </w:rPr>
      </w:pPr>
    </w:p>
    <w:p w:rsidR="00214F5A" w:rsidRPr="001F5585" w:rsidRDefault="00214F5A" w:rsidP="00790A57">
      <w:pPr>
        <w:numPr>
          <w:ilvl w:val="0"/>
          <w:numId w:val="10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Rozstrzygnięcia wymagane przepisami art. 20 ust. 1 ustawy o planowaniu i zagospodarowaniu przestrzennym zawiera załącznik Nr 2 do uchwały.</w:t>
      </w:r>
    </w:p>
    <w:p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0"/>
          <w:numId w:val="10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Z powodu braku okoliczności faktycznie uzasadniających dokonania takich ustaleń, w planie nie ustala się: </w:t>
      </w:r>
    </w:p>
    <w:p w:rsidR="00214F5A" w:rsidRPr="001F5585" w:rsidRDefault="00214F5A" w:rsidP="00790A57">
      <w:pPr>
        <w:numPr>
          <w:ilvl w:val="0"/>
          <w:numId w:val="20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 xml:space="preserve">terenów zagrożonych osuwaniem się mas ziemnych, </w:t>
      </w:r>
    </w:p>
    <w:p w:rsidR="00214F5A" w:rsidRPr="001F5585" w:rsidRDefault="00214F5A" w:rsidP="00790A57">
      <w:pPr>
        <w:numPr>
          <w:ilvl w:val="0"/>
          <w:numId w:val="20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terenów narażonych na niebezpieczeństwo powodzi,</w:t>
      </w:r>
    </w:p>
    <w:p w:rsidR="00214F5A" w:rsidRPr="001F5585" w:rsidRDefault="00214F5A" w:rsidP="00790A57">
      <w:pPr>
        <w:numPr>
          <w:ilvl w:val="0"/>
          <w:numId w:val="20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lastRenderedPageBreak/>
        <w:t>obszarów wymagających scalania i podziału nieruchomości,</w:t>
      </w:r>
    </w:p>
    <w:p w:rsidR="00214F5A" w:rsidRPr="001F5585" w:rsidRDefault="00214F5A" w:rsidP="00790A57">
      <w:pPr>
        <w:numPr>
          <w:ilvl w:val="0"/>
          <w:numId w:val="20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zasad ochrony przyrody i krajobrazu kulturowego,</w:t>
      </w:r>
    </w:p>
    <w:p w:rsidR="00214F5A" w:rsidRPr="001F5585" w:rsidRDefault="00214F5A" w:rsidP="00790A57">
      <w:pPr>
        <w:numPr>
          <w:ilvl w:val="0"/>
          <w:numId w:val="20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krajobrazów priorytetowych</w:t>
      </w:r>
    </w:p>
    <w:p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ind w:firstLine="284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/>
          <w:bCs/>
          <w:lang w:eastAsia="ar-SA"/>
        </w:rPr>
        <w:t xml:space="preserve">§ 3. </w:t>
      </w:r>
      <w:r w:rsidRPr="001F5585">
        <w:rPr>
          <w:rFonts w:ascii="Arial" w:eastAsia="SimSun" w:hAnsi="Arial" w:cs="Arial"/>
          <w:bCs/>
          <w:lang w:eastAsia="ar-SA"/>
        </w:rPr>
        <w:t>Objaśnienie określeń użytych w uchwale.</w:t>
      </w:r>
    </w:p>
    <w:p w:rsidR="00214F5A" w:rsidRPr="001F5585" w:rsidRDefault="00214F5A" w:rsidP="00790A57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Ustala się następującą interpretację użytych pojęć w niniejszej uchwale:</w:t>
      </w:r>
    </w:p>
    <w:p w:rsidR="00214F5A" w:rsidRPr="001F5585" w:rsidRDefault="00214F5A" w:rsidP="00790A57">
      <w:pPr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obszar planu – obszar objęty planem w granicach przedstawionych na rysunku planu,</w:t>
      </w:r>
    </w:p>
    <w:p w:rsidR="00214F5A" w:rsidRPr="001F5585" w:rsidRDefault="00214F5A" w:rsidP="00790A57">
      <w:pPr>
        <w:suppressAutoHyphens/>
        <w:spacing w:after="0"/>
        <w:ind w:left="567" w:hanging="283"/>
        <w:jc w:val="both"/>
        <w:rPr>
          <w:rFonts w:ascii="Arial" w:eastAsia="SimSun" w:hAnsi="Arial" w:cs="Arial"/>
          <w:bCs/>
          <w:lang w:eastAsia="ar-SA"/>
        </w:rPr>
      </w:pPr>
    </w:p>
    <w:p w:rsidR="00214F5A" w:rsidRPr="001F5585" w:rsidRDefault="00214F5A" w:rsidP="00790A57">
      <w:pPr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teren – obszar o określonym przeznaczeniu lub o odrębnych zasadach zagospodarowania, wydzielony na rysunku planu liniami rozgraniczającymi,</w:t>
      </w:r>
    </w:p>
    <w:p w:rsidR="00214F5A" w:rsidRPr="001F5585" w:rsidRDefault="00214F5A" w:rsidP="00790A57">
      <w:pPr>
        <w:suppressAutoHyphens/>
        <w:spacing w:after="0"/>
        <w:ind w:left="567" w:hanging="283"/>
        <w:jc w:val="both"/>
        <w:rPr>
          <w:rFonts w:ascii="Arial" w:eastAsia="SimSun" w:hAnsi="Arial" w:cs="Arial"/>
          <w:bCs/>
          <w:lang w:eastAsia="ar-SA"/>
        </w:rPr>
      </w:pPr>
    </w:p>
    <w:p w:rsidR="00214F5A" w:rsidRPr="001F5585" w:rsidRDefault="00214F5A" w:rsidP="00790A57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1F5585">
        <w:rPr>
          <w:rFonts w:ascii="Arial" w:hAnsi="Arial" w:cs="Arial"/>
          <w:bCs/>
        </w:rPr>
        <w:t>przeznaczenie podstawowe – ustalone przeznaczenie, które przeważa na danym terenie,</w:t>
      </w:r>
    </w:p>
    <w:p w:rsidR="00214F5A" w:rsidRPr="001F5585" w:rsidRDefault="00214F5A" w:rsidP="00790A57">
      <w:pPr>
        <w:suppressAutoHyphens/>
        <w:spacing w:after="0"/>
        <w:ind w:left="567" w:hanging="283"/>
        <w:jc w:val="both"/>
        <w:rPr>
          <w:rFonts w:ascii="Arial" w:eastAsia="SimSun" w:hAnsi="Arial" w:cs="Arial"/>
          <w:bCs/>
          <w:lang w:eastAsia="ar-SA"/>
        </w:rPr>
      </w:pPr>
    </w:p>
    <w:p w:rsidR="00214F5A" w:rsidRPr="001F5585" w:rsidRDefault="00214F5A" w:rsidP="00790A57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rFonts w:ascii="Arial" w:hAnsi="Arial" w:cs="Arial"/>
          <w:bCs/>
        </w:rPr>
      </w:pPr>
      <w:r w:rsidRPr="001F5585">
        <w:rPr>
          <w:rFonts w:ascii="Arial" w:hAnsi="Arial" w:cs="Arial"/>
          <w:bCs/>
        </w:rPr>
        <w:t>przeznaczenie dopuszczalne - należy przez to rozumieć przeznaczenie inne niż podstawowe, które uzupełnia funkcję podstawową,</w:t>
      </w:r>
    </w:p>
    <w:p w:rsidR="00214F5A" w:rsidRPr="001F5585" w:rsidRDefault="00214F5A" w:rsidP="00790A57">
      <w:p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</w:p>
    <w:p w:rsidR="00214F5A" w:rsidRPr="001F5585" w:rsidRDefault="00214F5A" w:rsidP="00790A57">
      <w:pPr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linia rozgraniczająca – wyznaczona na rysunku planu linia, której oś określa przebieg granicy pomiędzy terenami o różnym przeznaczeniu lub różnych zasadach zagospodarowania,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Arial"/>
          <w:bCs/>
          <w:lang w:eastAsia="ar-SA"/>
        </w:rPr>
      </w:pPr>
    </w:p>
    <w:p w:rsidR="00214F5A" w:rsidRPr="001F5585" w:rsidRDefault="00214F5A" w:rsidP="00790A57">
      <w:pPr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lang w:eastAsia="ar-SA"/>
        </w:rPr>
        <w:t xml:space="preserve">nieprzekraczalnej linii zabudowy – </w:t>
      </w:r>
      <w:r w:rsidRPr="001F5585">
        <w:rPr>
          <w:rFonts w:ascii="Arial" w:eastAsia="SimSun" w:hAnsi="Arial" w:cs="Arial"/>
          <w:shd w:val="clear" w:color="auto" w:fill="FFFFFF"/>
          <w:lang w:eastAsia="ar-SA"/>
        </w:rPr>
        <w:t>należy przez to rozumieć wyznaczoną na rysunku planu linię określającą najmniejszą dopuszczalną odległość budynku od linii rozgraniczającej drogę lub innego terenu;</w:t>
      </w:r>
    </w:p>
    <w:p w:rsidR="00214F5A" w:rsidRPr="001F5585" w:rsidRDefault="00214F5A" w:rsidP="00790A57">
      <w:pPr>
        <w:spacing w:after="0"/>
        <w:ind w:left="567" w:hanging="283"/>
        <w:jc w:val="both"/>
        <w:rPr>
          <w:rFonts w:ascii="Arial" w:eastAsia="SimSun" w:hAnsi="Arial" w:cs="Arial"/>
          <w:bCs/>
          <w:lang w:eastAsia="ar-SA"/>
        </w:rPr>
      </w:pPr>
    </w:p>
    <w:p w:rsidR="00214F5A" w:rsidRPr="001F5585" w:rsidRDefault="00214F5A" w:rsidP="00790A57">
      <w:pPr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powierzchnia biologicznie czynna – należy przez to rozumieć powierzchnie terenu biologicznie czynnego w rozumieniu przepisów odrębnych,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Arial"/>
          <w:bCs/>
          <w:lang w:eastAsia="ar-SA"/>
        </w:rPr>
      </w:pPr>
    </w:p>
    <w:p w:rsidR="00214F5A" w:rsidRPr="001F5585" w:rsidRDefault="00214F5A" w:rsidP="00790A57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 xml:space="preserve">§ 4. </w:t>
      </w:r>
      <w:r w:rsidRPr="001F5585">
        <w:rPr>
          <w:rFonts w:ascii="Arial" w:eastAsia="Times New Roman" w:hAnsi="Arial" w:cs="Arial"/>
          <w:lang w:eastAsia="ar-SA"/>
        </w:rPr>
        <w:t>Ustalenia dotyczące przeznaczenia terenów:</w:t>
      </w:r>
    </w:p>
    <w:p w:rsidR="00214F5A" w:rsidRPr="001F5585" w:rsidRDefault="000735A9" w:rsidP="00790A57">
      <w:pPr>
        <w:numPr>
          <w:ilvl w:val="0"/>
          <w:numId w:val="8"/>
        </w:numPr>
        <w:suppressAutoHyphens/>
        <w:spacing w:after="0"/>
        <w:ind w:left="567" w:right="-28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Tereny </w:t>
      </w:r>
      <w:r w:rsidRPr="001F5585">
        <w:rPr>
          <w:rFonts w:ascii="Arial" w:eastAsia="Calibri" w:hAnsi="Arial" w:cs="Arial"/>
          <w:bCs/>
          <w:lang w:eastAsia="ar-SA"/>
        </w:rPr>
        <w:t>zabudowy produkcyjnej, usługowej, składowej oznaczone symbolem PU</w:t>
      </w:r>
    </w:p>
    <w:p w:rsidR="000735A9" w:rsidRPr="001F5585" w:rsidRDefault="000735A9" w:rsidP="00790A57">
      <w:pPr>
        <w:suppressAutoHyphens/>
        <w:spacing w:after="0"/>
        <w:ind w:left="567" w:right="-28"/>
        <w:rPr>
          <w:rFonts w:ascii="Arial" w:eastAsia="SimSun" w:hAnsi="Arial" w:cs="font355"/>
          <w:lang w:eastAsia="ar-SA"/>
        </w:rPr>
      </w:pPr>
    </w:p>
    <w:p w:rsidR="000735A9" w:rsidRPr="001F5585" w:rsidRDefault="000735A9" w:rsidP="00790A57">
      <w:pPr>
        <w:numPr>
          <w:ilvl w:val="0"/>
          <w:numId w:val="8"/>
        </w:numPr>
        <w:suppressAutoHyphens/>
        <w:spacing w:after="0"/>
        <w:ind w:left="567" w:right="-28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Tereny dróg wewnętrznych, oznaczone symbolem KDW.</w:t>
      </w:r>
    </w:p>
    <w:p w:rsidR="000735A9" w:rsidRPr="001F5585" w:rsidRDefault="000735A9" w:rsidP="00790A57">
      <w:pPr>
        <w:suppressAutoHyphens/>
        <w:ind w:firstLine="284"/>
        <w:jc w:val="both"/>
        <w:rPr>
          <w:rFonts w:ascii="Arial" w:eastAsia="SimSun" w:hAnsi="Arial" w:cs="Arial"/>
          <w:b/>
          <w:bCs/>
          <w:szCs w:val="24"/>
          <w:lang w:eastAsia="ar-SA"/>
        </w:rPr>
      </w:pPr>
    </w:p>
    <w:p w:rsidR="00214F5A" w:rsidRPr="001F5585" w:rsidRDefault="00214F5A" w:rsidP="00790A57">
      <w:pPr>
        <w:suppressAutoHyphens/>
        <w:ind w:firstLine="284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b/>
          <w:bCs/>
          <w:szCs w:val="24"/>
          <w:lang w:eastAsia="ar-SA"/>
        </w:rPr>
        <w:t xml:space="preserve">§ 5. </w:t>
      </w:r>
      <w:r w:rsidRPr="001F5585">
        <w:rPr>
          <w:rFonts w:ascii="Arial" w:eastAsia="SimSun" w:hAnsi="Arial" w:cs="Arial"/>
          <w:szCs w:val="24"/>
          <w:lang w:eastAsia="ar-SA"/>
        </w:rPr>
        <w:t>Ustalenia dotyczące zasad ochrony i kształtowania ładu przestrzennego</w:t>
      </w:r>
      <w:r w:rsidR="00A15F03" w:rsidRPr="001F5585">
        <w:rPr>
          <w:rFonts w:ascii="Arial" w:eastAsia="SimSun" w:hAnsi="Arial" w:cs="Arial"/>
          <w:sz w:val="20"/>
          <w:szCs w:val="24"/>
          <w:lang w:eastAsia="ar-SA"/>
        </w:rPr>
        <w:t xml:space="preserve"> </w:t>
      </w:r>
      <w:r w:rsidR="00A15F03" w:rsidRPr="001F5585">
        <w:rPr>
          <w:rFonts w:ascii="Arial" w:eastAsia="SimSun" w:hAnsi="Arial" w:cs="Arial"/>
          <w:szCs w:val="24"/>
          <w:lang w:eastAsia="ar-SA"/>
        </w:rPr>
        <w:t>oraz zasady kształtowania krajobrazu</w:t>
      </w:r>
      <w:r w:rsidRPr="001F5585">
        <w:rPr>
          <w:rFonts w:ascii="Arial" w:eastAsia="SimSun" w:hAnsi="Arial" w:cs="Arial"/>
          <w:szCs w:val="24"/>
          <w:lang w:eastAsia="ar-SA"/>
        </w:rPr>
        <w:t xml:space="preserve">: </w:t>
      </w:r>
    </w:p>
    <w:p w:rsidR="00214F5A" w:rsidRPr="001F5585" w:rsidRDefault="00214F5A" w:rsidP="00790A57">
      <w:pPr>
        <w:numPr>
          <w:ilvl w:val="0"/>
          <w:numId w:val="9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W granicach planu zasady ochrony i kształtowania ładu przestrzennego określone są ustaleniami zasad kształtowania zabudowy, liniami zabudowy oraz wskaźnikami zagospodarowania terenu.</w:t>
      </w:r>
    </w:p>
    <w:p w:rsidR="00214F5A" w:rsidRPr="001F5585" w:rsidRDefault="00214F5A" w:rsidP="00790A57">
      <w:pPr>
        <w:suppressAutoHyphens/>
        <w:spacing w:after="0"/>
        <w:ind w:left="426" w:right="-28" w:hanging="360"/>
        <w:jc w:val="both"/>
        <w:rPr>
          <w:rFonts w:ascii="Arial" w:eastAsia="SimSun" w:hAnsi="Arial" w:cs="font355"/>
          <w:lang w:eastAsia="ar-SA"/>
        </w:rPr>
      </w:pPr>
    </w:p>
    <w:p w:rsidR="00A15F03" w:rsidRPr="001F5585" w:rsidRDefault="00A15F03" w:rsidP="00790A57">
      <w:pPr>
        <w:numPr>
          <w:ilvl w:val="0"/>
          <w:numId w:val="9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Ustala się lokalizację nowej zabudowy zgodnie z nieprzekraczalnymi liniami zabudowy oznaczonymi na rysunku planu i przepisami odrębnymi;</w:t>
      </w:r>
    </w:p>
    <w:p w:rsidR="00A15F03" w:rsidRPr="001F5585" w:rsidRDefault="00A15F03" w:rsidP="00790A57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214F5A" w:rsidRPr="001F5585" w:rsidRDefault="00214F5A" w:rsidP="00790A57">
      <w:pPr>
        <w:numPr>
          <w:ilvl w:val="0"/>
          <w:numId w:val="9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 xml:space="preserve">Warunki sytuowania i rozmieszczenia reklam </w:t>
      </w:r>
    </w:p>
    <w:p w:rsidR="00214F5A" w:rsidRPr="001F5585" w:rsidRDefault="00214F5A" w:rsidP="00790A57">
      <w:pPr>
        <w:numPr>
          <w:ilvl w:val="0"/>
          <w:numId w:val="27"/>
        </w:numPr>
        <w:suppressAutoHyphens/>
        <w:spacing w:after="0"/>
        <w:ind w:left="709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lastRenderedPageBreak/>
        <w:t>Zakazuje się stosowania reklam, tablic reklamowych, urządzeń reklamowych i szyldów emitujących pulsacyjne światło.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 xml:space="preserve">§ 6. </w:t>
      </w:r>
      <w:r w:rsidRPr="001F5585">
        <w:rPr>
          <w:rFonts w:ascii="Arial" w:eastAsia="Times New Roman" w:hAnsi="Arial" w:cs="Arial"/>
          <w:lang w:eastAsia="ar-SA"/>
        </w:rPr>
        <w:t>Ustalenia dotyczące zasad ochrony środowiska.</w:t>
      </w:r>
    </w:p>
    <w:p w:rsidR="00214F5A" w:rsidRPr="001F5585" w:rsidRDefault="00214F5A" w:rsidP="00790A57">
      <w:pPr>
        <w:numPr>
          <w:ilvl w:val="0"/>
          <w:numId w:val="21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Ustala się zastosowanie rozwiązań technicznych i technologicznych nie powodujących zagrożeń dla środowiska wodnego i mogących doprowadzić do skażenia wód podziemnych.</w:t>
      </w:r>
    </w:p>
    <w:p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214F5A" w:rsidRPr="001F5585" w:rsidRDefault="00214F5A" w:rsidP="00790A57">
      <w:pPr>
        <w:numPr>
          <w:ilvl w:val="0"/>
          <w:numId w:val="21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Calibri" w:hAnsi="Arial" w:cs="Arial"/>
        </w:rPr>
        <w:t xml:space="preserve">W granicach planu zakazuję się lokalizowania: </w:t>
      </w:r>
    </w:p>
    <w:p w:rsidR="00214F5A" w:rsidRPr="001F5585" w:rsidRDefault="00214F5A" w:rsidP="00790A57">
      <w:pPr>
        <w:numPr>
          <w:ilvl w:val="0"/>
          <w:numId w:val="40"/>
        </w:numPr>
        <w:spacing w:after="60"/>
        <w:jc w:val="both"/>
        <w:rPr>
          <w:rFonts w:ascii="Arial" w:hAnsi="Arial" w:cs="Arial"/>
          <w:szCs w:val="24"/>
        </w:rPr>
      </w:pPr>
      <w:r w:rsidRPr="001F5585">
        <w:rPr>
          <w:rFonts w:ascii="Arial" w:hAnsi="Arial" w:cs="Arial"/>
          <w:szCs w:val="24"/>
        </w:rPr>
        <w:t>elekt</w:t>
      </w:r>
      <w:r w:rsidR="00EA0F08" w:rsidRPr="001F5585">
        <w:rPr>
          <w:rFonts w:ascii="Arial" w:hAnsi="Arial" w:cs="Arial"/>
          <w:szCs w:val="24"/>
        </w:rPr>
        <w:t>r</w:t>
      </w:r>
      <w:r w:rsidRPr="001F5585">
        <w:rPr>
          <w:rFonts w:ascii="Arial" w:hAnsi="Arial" w:cs="Arial"/>
          <w:szCs w:val="24"/>
        </w:rPr>
        <w:t>o</w:t>
      </w:r>
      <w:r w:rsidR="00EA0F08" w:rsidRPr="001F5585">
        <w:rPr>
          <w:rFonts w:ascii="Arial" w:hAnsi="Arial" w:cs="Arial"/>
          <w:szCs w:val="24"/>
        </w:rPr>
        <w:t>wn</w:t>
      </w:r>
      <w:r w:rsidRPr="001F5585">
        <w:rPr>
          <w:rFonts w:ascii="Arial" w:hAnsi="Arial" w:cs="Arial"/>
          <w:szCs w:val="24"/>
        </w:rPr>
        <w:t>i wiatrowych,</w:t>
      </w:r>
    </w:p>
    <w:p w:rsidR="00214F5A" w:rsidRPr="001F5585" w:rsidRDefault="00214F5A" w:rsidP="00790A57">
      <w:pPr>
        <w:numPr>
          <w:ilvl w:val="0"/>
          <w:numId w:val="40"/>
        </w:numPr>
        <w:spacing w:after="60"/>
        <w:jc w:val="both"/>
        <w:rPr>
          <w:rFonts w:ascii="Arial" w:hAnsi="Arial" w:cs="Arial"/>
          <w:szCs w:val="24"/>
        </w:rPr>
      </w:pPr>
      <w:r w:rsidRPr="001F5585">
        <w:rPr>
          <w:rFonts w:ascii="Arial" w:hAnsi="Arial" w:cs="Arial"/>
          <w:szCs w:val="24"/>
        </w:rPr>
        <w:t>obiektów lub zakładów stwarzających zagrożenia wystąpienia poważnej awarii przemysłowej,</w:t>
      </w:r>
    </w:p>
    <w:p w:rsidR="00214F5A" w:rsidRPr="001F5585" w:rsidRDefault="00214F5A" w:rsidP="00790A57">
      <w:pPr>
        <w:numPr>
          <w:ilvl w:val="0"/>
          <w:numId w:val="40"/>
        </w:numPr>
        <w:spacing w:after="60"/>
        <w:jc w:val="both"/>
        <w:rPr>
          <w:rFonts w:ascii="Arial" w:hAnsi="Arial" w:cs="Arial"/>
          <w:szCs w:val="24"/>
        </w:rPr>
      </w:pPr>
      <w:r w:rsidRPr="001F5585">
        <w:rPr>
          <w:rFonts w:ascii="Arial" w:hAnsi="Arial" w:cs="Arial"/>
          <w:szCs w:val="24"/>
        </w:rPr>
        <w:t>obiektów lub zakładów stwarzających zagrożenia dla życia lub zdrowia ludzi.</w:t>
      </w:r>
    </w:p>
    <w:p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7.</w:t>
      </w:r>
      <w:r w:rsidRPr="001F5585">
        <w:rPr>
          <w:rFonts w:ascii="Arial" w:eastAsia="Times New Roman" w:hAnsi="Arial" w:cs="Arial"/>
          <w:bCs/>
          <w:lang w:eastAsia="ar-SA"/>
        </w:rPr>
        <w:t xml:space="preserve"> Ustalenia dotyczące zasad ochrony dziedzictwa kulturowego i zabytków oraz dóbr kultury współczesnej.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:rsidR="00214F5A" w:rsidRPr="001F5585" w:rsidRDefault="007F24B6" w:rsidP="00790A57">
      <w:pPr>
        <w:numPr>
          <w:ilvl w:val="0"/>
          <w:numId w:val="24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hAnsi="Arial" w:cs="Arial"/>
          <w:bCs/>
          <w:lang w:eastAsia="ar-SA"/>
        </w:rPr>
        <w:t>W grani</w:t>
      </w:r>
      <w:r w:rsidR="00EA0F08" w:rsidRPr="001F5585">
        <w:rPr>
          <w:rFonts w:ascii="Arial" w:hAnsi="Arial" w:cs="Arial"/>
          <w:bCs/>
          <w:lang w:eastAsia="ar-SA"/>
        </w:rPr>
        <w:t>c</w:t>
      </w:r>
      <w:r w:rsidRPr="001F5585">
        <w:rPr>
          <w:rFonts w:ascii="Arial" w:hAnsi="Arial" w:cs="Arial"/>
          <w:bCs/>
          <w:lang w:eastAsia="ar-SA"/>
        </w:rPr>
        <w:t>ach planu nie występują dobra kultury współczesnej ani tereny i obiekty objęte ochroną w rozumieniu przepisów odrębnych dot. ochrony zabytków</w:t>
      </w:r>
      <w:r w:rsidR="00214F5A" w:rsidRPr="001F5585">
        <w:rPr>
          <w:rFonts w:ascii="Arial" w:eastAsia="SimSun" w:hAnsi="Arial" w:cs="Arial"/>
          <w:szCs w:val="24"/>
          <w:lang w:eastAsia="ar-SA"/>
        </w:rPr>
        <w:t>: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8.</w:t>
      </w:r>
      <w:r w:rsidRPr="001F5585">
        <w:rPr>
          <w:rFonts w:ascii="Arial" w:eastAsia="Times New Roman" w:hAnsi="Arial" w:cs="Arial"/>
          <w:bCs/>
          <w:lang w:eastAsia="ar-SA"/>
        </w:rPr>
        <w:t xml:space="preserve"> Ustalenia dotyczące parametrów i wskaźników kształtowania zabudowy oraz zagospodarowania terenu.</w:t>
      </w:r>
    </w:p>
    <w:p w:rsidR="00214F5A" w:rsidRPr="001F5585" w:rsidRDefault="00214F5A" w:rsidP="00790A57">
      <w:pPr>
        <w:numPr>
          <w:ilvl w:val="1"/>
          <w:numId w:val="11"/>
        </w:numPr>
        <w:suppressAutoHyphens/>
        <w:spacing w:after="0"/>
        <w:ind w:left="426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 </w:t>
      </w:r>
      <w:r w:rsidR="000735A9" w:rsidRPr="001F5585">
        <w:rPr>
          <w:rFonts w:ascii="Arial" w:eastAsia="SimSun" w:hAnsi="Arial" w:cs="font355"/>
          <w:lang w:eastAsia="ar-SA"/>
        </w:rPr>
        <w:t xml:space="preserve">Tereny </w:t>
      </w:r>
      <w:r w:rsidR="000735A9" w:rsidRPr="001F5585">
        <w:rPr>
          <w:rFonts w:ascii="Arial" w:eastAsia="Calibri" w:hAnsi="Arial" w:cs="Arial"/>
          <w:bCs/>
          <w:lang w:eastAsia="ar-SA"/>
        </w:rPr>
        <w:t>zabudowy produkcyjnej, usługowej, składowej oznaczone symbolami</w:t>
      </w:r>
      <w:r w:rsidR="000735A9" w:rsidRPr="001F5585">
        <w:rPr>
          <w:rFonts w:ascii="Arial" w:eastAsia="Times New Roman" w:hAnsi="Arial" w:cs="Arial"/>
          <w:bCs/>
          <w:lang w:eastAsia="ar-SA"/>
        </w:rPr>
        <w:t>: 1PU, 2PU.</w:t>
      </w: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Przeznaczenie podstawowe: zabudowa produkcyjna, usługowa, składowa.</w:t>
      </w:r>
    </w:p>
    <w:p w:rsidR="000735A9" w:rsidRPr="001F5585" w:rsidRDefault="000735A9" w:rsidP="00790A57">
      <w:pPr>
        <w:suppressAutoHyphens/>
        <w:spacing w:after="0"/>
        <w:ind w:left="720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Ustala się zakaz lokalizacji obiektów handlowych o powierzchni sprzedaży powyżej 2000m2.</w:t>
      </w:r>
    </w:p>
    <w:p w:rsidR="000735A9" w:rsidRPr="001F5585" w:rsidRDefault="000735A9" w:rsidP="00790A57">
      <w:pPr>
        <w:numPr>
          <w:ilvl w:val="1"/>
          <w:numId w:val="0"/>
        </w:numPr>
        <w:tabs>
          <w:tab w:val="left" w:pos="2500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Ustala się zakaz lokalizowania zabudowy związanej z:</w:t>
      </w:r>
    </w:p>
    <w:p w:rsidR="000735A9" w:rsidRPr="001F5585" w:rsidRDefault="000735A9" w:rsidP="00790A57">
      <w:pPr>
        <w:numPr>
          <w:ilvl w:val="0"/>
          <w:numId w:val="38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złomowaniem pojazdów,</w:t>
      </w:r>
    </w:p>
    <w:p w:rsidR="000735A9" w:rsidRPr="001F5585" w:rsidRDefault="000735A9" w:rsidP="00790A57">
      <w:pPr>
        <w:numPr>
          <w:ilvl w:val="0"/>
          <w:numId w:val="38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skupem złomu,</w:t>
      </w:r>
    </w:p>
    <w:p w:rsidR="000735A9" w:rsidRPr="001F5585" w:rsidRDefault="000735A9" w:rsidP="00790A57">
      <w:pPr>
        <w:numPr>
          <w:ilvl w:val="0"/>
          <w:numId w:val="38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gospodarką odpadami,</w:t>
      </w:r>
    </w:p>
    <w:p w:rsidR="000735A9" w:rsidRPr="001F5585" w:rsidRDefault="000735A9" w:rsidP="00790A57">
      <w:pPr>
        <w:numPr>
          <w:ilvl w:val="0"/>
          <w:numId w:val="38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produkcją fermową</w:t>
      </w:r>
      <w:r w:rsidRPr="001F5585">
        <w:rPr>
          <w:rFonts w:ascii="Arial" w:eastAsia="Calibri" w:hAnsi="Arial" w:cs="Arial"/>
          <w:lang w:eastAsia="ar-SA"/>
        </w:rPr>
        <w:t>.</w:t>
      </w:r>
      <w:r w:rsidRPr="001F5585">
        <w:rPr>
          <w:rFonts w:ascii="Arial" w:eastAsia="Times New Roman" w:hAnsi="Arial" w:cs="Arial"/>
          <w:bCs/>
          <w:lang w:eastAsia="ar-SA"/>
        </w:rPr>
        <w:t xml:space="preserve"> 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Dopuszcza się lokalizację:</w:t>
      </w:r>
    </w:p>
    <w:p w:rsidR="000735A9" w:rsidRPr="001F5585" w:rsidRDefault="000735A9" w:rsidP="00790A57">
      <w:pPr>
        <w:numPr>
          <w:ilvl w:val="0"/>
          <w:numId w:val="39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budynków magazynowych, gospodarczych, garażowych, wiat oraz obiektów małej architektury</w:t>
      </w:r>
    </w:p>
    <w:p w:rsidR="000735A9" w:rsidRPr="001F5585" w:rsidRDefault="000735A9" w:rsidP="00790A57">
      <w:pPr>
        <w:numPr>
          <w:ilvl w:val="0"/>
          <w:numId w:val="39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sieci i urządzeń infrastruktury technicznej,</w:t>
      </w:r>
    </w:p>
    <w:p w:rsidR="000735A9" w:rsidRPr="001F5585" w:rsidRDefault="000735A9" w:rsidP="00790A57">
      <w:pPr>
        <w:numPr>
          <w:ilvl w:val="0"/>
          <w:numId w:val="39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miejsc postojowych, niezbędnych do obsługi przedmiotowych terenów,</w:t>
      </w:r>
    </w:p>
    <w:p w:rsidR="000735A9" w:rsidRPr="001F5585" w:rsidRDefault="000735A9" w:rsidP="00790A57">
      <w:pPr>
        <w:numPr>
          <w:ilvl w:val="0"/>
          <w:numId w:val="39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dojazdów do nieruchomości</w:t>
      </w:r>
    </w:p>
    <w:p w:rsidR="000735A9" w:rsidRPr="001F5585" w:rsidRDefault="000735A9" w:rsidP="00790A57">
      <w:pPr>
        <w:numPr>
          <w:ilvl w:val="0"/>
          <w:numId w:val="39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ciągów pieszych i rowerowych,</w:t>
      </w:r>
    </w:p>
    <w:p w:rsidR="000735A9" w:rsidRDefault="000735A9" w:rsidP="00790A57">
      <w:pPr>
        <w:numPr>
          <w:ilvl w:val="0"/>
          <w:numId w:val="39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ogrodzeń,</w:t>
      </w:r>
    </w:p>
    <w:p w:rsidR="00FA4C72" w:rsidRPr="001F5585" w:rsidRDefault="00FA4C72" w:rsidP="00790A57">
      <w:pPr>
        <w:numPr>
          <w:ilvl w:val="0"/>
          <w:numId w:val="39"/>
        </w:numPr>
        <w:suppressAutoHyphens/>
        <w:spacing w:after="0"/>
        <w:ind w:left="797"/>
        <w:outlineLvl w:val="1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zieleni urządzonej,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Minimalny wskaźnik intensywności zabudowy działki budowlanej – 0,01.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lastRenderedPageBreak/>
        <w:t>Maksymalny wskaźnik intensywności zabudowy działki budowlanej – 1,2.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Maksymalną powierzchnię zabudowy w stosunku do powierzchni działki budowlanej ustala się w wielkości 60%.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Minimalny udział powierzchni biologicznie czynnej w stosunku do powierzchni działki budowlanej ustala się w wielkości 30%.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Wysokość budynków usługowych, produkcyjnych, magazynowych: do 12 m. 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Wysokość zabudowy nie wymienionej powyżej, za wyjątkiem obiektów inżynierskich (kominy, maszty itp.): do 8 m.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Zadaszenia budynków należy kształtować w formie dachów dwuspadowych o kącie nachylenia głównych połaci dachowych do płaszczyzny przekroju poziomego budynku w przedziale 22</w:t>
      </w:r>
      <w:r w:rsidRPr="001F5585">
        <w:rPr>
          <w:rFonts w:ascii="Arial" w:eastAsia="Times New Roman" w:hAnsi="Arial" w:cs="Arial"/>
          <w:bCs/>
          <w:vertAlign w:val="superscript"/>
          <w:lang w:eastAsia="ar-SA"/>
        </w:rPr>
        <w:t>o</w:t>
      </w:r>
      <w:r w:rsidRPr="001F5585">
        <w:rPr>
          <w:rFonts w:ascii="Arial" w:eastAsia="Times New Roman" w:hAnsi="Arial" w:cs="Arial"/>
          <w:bCs/>
          <w:lang w:eastAsia="ar-SA"/>
        </w:rPr>
        <w:t>-45</w:t>
      </w:r>
      <w:r w:rsidRPr="001F5585">
        <w:rPr>
          <w:rFonts w:ascii="Arial" w:eastAsia="Times New Roman" w:hAnsi="Arial" w:cs="Arial"/>
          <w:bCs/>
          <w:vertAlign w:val="superscript"/>
          <w:lang w:eastAsia="ar-SA"/>
        </w:rPr>
        <w:t>o</w:t>
      </w:r>
      <w:r w:rsidRPr="001F5585">
        <w:rPr>
          <w:rFonts w:ascii="Arial" w:eastAsia="Times New Roman" w:hAnsi="Arial" w:cs="Arial"/>
          <w:bCs/>
          <w:lang w:eastAsia="ar-SA"/>
        </w:rPr>
        <w:t>. Dopuszcza się dachy płaskie.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Rodzaj i kolorystyka dachów dwuspadowych – dachówka ceramiczna, bitumiczna, blacho dachówka lub materiały dachówko podobne w kolorach: czerwonym zbliżonych do koloru tradycyjnej dachówki, lub w odcieniach białego i szarości.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Rodzaj materiałów wykończeniowych oraz kolorystyka elewacji – tynk, cegła, okładzina ceramiczna w kolorach: białym, kremowym, lub w odcieniach żółtego, szarego, drewno w kolorach naturalnych, kamień.  </w:t>
      </w:r>
    </w:p>
    <w:p w:rsidR="000735A9" w:rsidRPr="001F5585" w:rsidRDefault="000735A9" w:rsidP="00790A57">
      <w:pPr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Ogrodzenia działek budowlanych od strony dróg publicznych i wewnętrznych należy kształtować do maksymalnej wysokości 2  m od poziomu terenu, w formie konstrukcji ażurowych, z wykluczeniem stosowania w wypełnieniach przęseł ogrodzenia materiałów betonowych i żelbetowych.</w:t>
      </w:r>
    </w:p>
    <w:p w:rsidR="000735A9" w:rsidRPr="001F5585" w:rsidRDefault="000735A9" w:rsidP="00790A57">
      <w:pPr>
        <w:suppressAutoHyphens/>
        <w:spacing w:after="0"/>
        <w:ind w:left="720"/>
        <w:outlineLvl w:val="1"/>
        <w:rPr>
          <w:rFonts w:ascii="Arial" w:eastAsia="Times New Roman" w:hAnsi="Arial" w:cs="Arial"/>
          <w:bCs/>
          <w:lang w:eastAsia="ar-SA"/>
        </w:rPr>
      </w:pPr>
    </w:p>
    <w:p w:rsidR="000735A9" w:rsidRPr="001F5585" w:rsidRDefault="000735A9" w:rsidP="00790A57">
      <w:pPr>
        <w:numPr>
          <w:ilvl w:val="0"/>
          <w:numId w:val="37"/>
        </w:numPr>
        <w:tabs>
          <w:tab w:val="num" w:pos="576"/>
        </w:tabs>
        <w:suppressAutoHyphens/>
        <w:spacing w:after="0"/>
        <w:outlineLvl w:val="1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Dla istniejącej zabudowy dopuszcza się: remont, przebudowę, nadbudowę, rozbudowę, rozbiórkę, odbudowę w rozumieniu przepisów budowlanych, zgodnie z warunkami ustalonymi w planie dla nowej zabudowy.</w:t>
      </w:r>
    </w:p>
    <w:p w:rsidR="000735A9" w:rsidRPr="001F5585" w:rsidRDefault="000735A9" w:rsidP="00790A57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735A9" w:rsidRPr="001F5585" w:rsidRDefault="000735A9" w:rsidP="00790A57">
      <w:pPr>
        <w:numPr>
          <w:ilvl w:val="1"/>
          <w:numId w:val="11"/>
        </w:numPr>
        <w:suppressAutoHyphens/>
        <w:spacing w:after="0"/>
        <w:ind w:left="426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Tereny dróg wewnętrznych, oznaczone </w:t>
      </w:r>
      <w:r w:rsidRPr="001F5585">
        <w:rPr>
          <w:rFonts w:ascii="Arial" w:eastAsia="Times New Roman" w:hAnsi="Arial" w:cs="Arial"/>
          <w:bCs/>
          <w:lang w:eastAsia="ar-SA"/>
        </w:rPr>
        <w:t>symbolami: 1KDW, 2KDW.</w:t>
      </w:r>
    </w:p>
    <w:p w:rsidR="000735A9" w:rsidRPr="001F5585" w:rsidRDefault="000735A9" w:rsidP="00790A57">
      <w:pPr>
        <w:numPr>
          <w:ilvl w:val="0"/>
          <w:numId w:val="32"/>
        </w:numPr>
        <w:suppressAutoHyphens/>
        <w:spacing w:after="6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Przeznaczenie podstawowe: teren drogi wewnętrznej;</w:t>
      </w:r>
    </w:p>
    <w:p w:rsidR="000735A9" w:rsidRPr="001F5585" w:rsidRDefault="000735A9" w:rsidP="00790A57">
      <w:pPr>
        <w:numPr>
          <w:ilvl w:val="0"/>
          <w:numId w:val="32"/>
        </w:numPr>
        <w:suppressAutoHyphens/>
        <w:spacing w:after="6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Dopuszcza się lokalizację infrastruktury technicznej, chodników oraz ścieżek rowerowych realizowanych zgodnie z przepisami odrębnymi;</w:t>
      </w:r>
    </w:p>
    <w:p w:rsidR="000735A9" w:rsidRPr="001F5585" w:rsidRDefault="000735A9" w:rsidP="00790A57">
      <w:pPr>
        <w:numPr>
          <w:ilvl w:val="0"/>
          <w:numId w:val="32"/>
        </w:numPr>
        <w:suppressAutoHyphens/>
        <w:spacing w:after="6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Zasady użytkowania i zagospodarowania terenów elementarnych:</w:t>
      </w:r>
    </w:p>
    <w:p w:rsidR="000735A9" w:rsidRPr="001F5585" w:rsidRDefault="000735A9" w:rsidP="00790A57">
      <w:pPr>
        <w:numPr>
          <w:ilvl w:val="0"/>
          <w:numId w:val="33"/>
        </w:numPr>
        <w:suppressAutoHyphens/>
        <w:spacing w:after="60"/>
        <w:ind w:left="797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ustala się szerokość w liniach rozgraniczających: 10 m;</w:t>
      </w:r>
    </w:p>
    <w:p w:rsidR="000735A9" w:rsidRPr="001F5585" w:rsidRDefault="000735A9" w:rsidP="00790A57">
      <w:pPr>
        <w:numPr>
          <w:ilvl w:val="0"/>
          <w:numId w:val="33"/>
        </w:numPr>
        <w:suppressAutoHyphens/>
        <w:spacing w:after="60"/>
        <w:ind w:left="797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ustala się zasady zagospodarowania terenów elementarnych zgodne z przepisami odrębnymi.</w:t>
      </w:r>
    </w:p>
    <w:p w:rsidR="00214F5A" w:rsidRPr="001F5585" w:rsidRDefault="00214F5A" w:rsidP="00790A57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1"/>
          <w:numId w:val="1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Nieustalone w planie warunki zabudowy i zagospodarowania terenu regulują (odpowiednio) właściwe przepisy budowlane.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Calibri" w:hAnsi="Arial" w:cs="Arial"/>
          <w:bCs/>
          <w:lang w:eastAsia="ar-SA"/>
        </w:rPr>
      </w:pPr>
      <w:r w:rsidRPr="001F5585">
        <w:rPr>
          <w:rFonts w:ascii="Arial" w:eastAsia="Calibri" w:hAnsi="Arial" w:cs="Arial"/>
          <w:b/>
          <w:bCs/>
          <w:lang w:eastAsia="ar-SA"/>
        </w:rPr>
        <w:lastRenderedPageBreak/>
        <w:t xml:space="preserve">§ </w:t>
      </w:r>
      <w:r w:rsidRPr="001F5585">
        <w:rPr>
          <w:rFonts w:ascii="Arial" w:eastAsia="SimSun" w:hAnsi="Arial" w:cs="Arial"/>
          <w:b/>
          <w:bCs/>
          <w:lang w:eastAsia="ar-SA"/>
        </w:rPr>
        <w:t>9</w:t>
      </w:r>
      <w:r w:rsidRPr="001F5585">
        <w:rPr>
          <w:rFonts w:ascii="Arial" w:eastAsia="Calibri" w:hAnsi="Arial" w:cs="Arial"/>
          <w:b/>
          <w:bCs/>
          <w:lang w:eastAsia="ar-SA"/>
        </w:rPr>
        <w:t xml:space="preserve">. </w:t>
      </w:r>
      <w:r w:rsidRPr="001F5585">
        <w:rPr>
          <w:rFonts w:ascii="Arial" w:eastAsia="Calibri" w:hAnsi="Arial" w:cs="Arial"/>
          <w:bCs/>
          <w:lang w:eastAsia="ar-SA"/>
        </w:rPr>
        <w:t>Szczegółowe warunki zagospodarowania terenów oraz ograniczenia w ich użytkowaniu, w tym zakaz zabudowy.</w:t>
      </w:r>
    </w:p>
    <w:p w:rsidR="00214F5A" w:rsidRPr="001F5585" w:rsidRDefault="00214F5A" w:rsidP="00790A57">
      <w:pPr>
        <w:numPr>
          <w:ilvl w:val="1"/>
          <w:numId w:val="12"/>
        </w:num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  <w:r w:rsidRPr="001F5585">
        <w:rPr>
          <w:rFonts w:ascii="Arial" w:eastAsia="Arial" w:hAnsi="Arial" w:cs="Arial"/>
          <w:lang w:eastAsia="ar-SA"/>
        </w:rPr>
        <w:t>Roboty budowlane oraz lokalizacja budynków w pobliżu istniejących i projektowanych sieci elektroenergetycznych zarówno napowietrznych jak i kablowych należy prowadzić i realizować z uwzględnieniem powszechnie obowiązujących norm, przepisów i zasad branżowych, w których występują ograniczenia w użytkowaniu i lokalizacji budynków.</w:t>
      </w:r>
    </w:p>
    <w:p w:rsidR="00214F5A" w:rsidRPr="001F5585" w:rsidRDefault="00214F5A" w:rsidP="00790A57">
      <w:p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</w:p>
    <w:p w:rsidR="00214F5A" w:rsidRPr="001F5585" w:rsidRDefault="00214F5A" w:rsidP="00790A57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10.</w:t>
      </w:r>
      <w:r w:rsidRPr="001F5585">
        <w:rPr>
          <w:rFonts w:ascii="Arial" w:eastAsia="Times New Roman" w:hAnsi="Arial" w:cs="Arial"/>
          <w:lang w:eastAsia="ar-SA"/>
        </w:rPr>
        <w:t xml:space="preserve"> </w:t>
      </w:r>
      <w:r w:rsidRPr="001F5585">
        <w:rPr>
          <w:rFonts w:ascii="Arial" w:eastAsia="Calibri" w:hAnsi="Arial" w:cs="Arial"/>
          <w:lang w:eastAsia="ar-SA"/>
        </w:rPr>
        <w:t>Ustalenia dotyczące zasad podziału nieruchomości na działki budowlane.</w:t>
      </w:r>
    </w:p>
    <w:p w:rsidR="00214F5A" w:rsidRPr="001F5585" w:rsidRDefault="00214F5A" w:rsidP="00790A57">
      <w:pPr>
        <w:numPr>
          <w:ilvl w:val="1"/>
          <w:numId w:val="13"/>
        </w:numPr>
        <w:suppressAutoHyphens/>
        <w:spacing w:after="0"/>
        <w:ind w:left="426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 xml:space="preserve">W granicach planu podziały nieruchomości na działki budowlane powinny spełniać warunki określone dla działki budowlanej przepisami art. 2 </w:t>
      </w:r>
      <w:proofErr w:type="spellStart"/>
      <w:r w:rsidRPr="001F5585">
        <w:rPr>
          <w:rFonts w:ascii="Arial" w:eastAsia="Calibri" w:hAnsi="Arial" w:cs="Arial"/>
          <w:lang w:eastAsia="ar-SA"/>
        </w:rPr>
        <w:t>pkt</w:t>
      </w:r>
      <w:proofErr w:type="spellEnd"/>
      <w:r w:rsidRPr="001F5585">
        <w:rPr>
          <w:rFonts w:ascii="Arial" w:eastAsia="Calibri" w:hAnsi="Arial" w:cs="Arial"/>
          <w:lang w:eastAsia="ar-SA"/>
        </w:rPr>
        <w:t> 12 ustawy o planowaniu i zagospodarowaniu przestrzennym wraz z ustaleniami planu.</w:t>
      </w:r>
    </w:p>
    <w:p w:rsidR="00214F5A" w:rsidRPr="001F5585" w:rsidRDefault="00214F5A" w:rsidP="00790A57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1"/>
          <w:numId w:val="13"/>
        </w:numPr>
        <w:suppressAutoHyphens/>
        <w:spacing w:after="0"/>
        <w:ind w:left="426"/>
        <w:jc w:val="both"/>
        <w:rPr>
          <w:rFonts w:ascii="Arial" w:eastAsia="SimSun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 xml:space="preserve">Dla nowo wydzielanych działek pod zabudowę </w:t>
      </w:r>
      <w:r w:rsidRPr="001F5585">
        <w:rPr>
          <w:rFonts w:ascii="Arial" w:eastAsia="SimSun" w:hAnsi="Arial" w:cs="Arial"/>
          <w:lang w:eastAsia="ar-SA"/>
        </w:rPr>
        <w:t>produkcyjno-usługową</w:t>
      </w:r>
      <w:r w:rsidRPr="001F5585">
        <w:rPr>
          <w:rFonts w:ascii="Arial" w:eastAsia="Calibri" w:hAnsi="Arial" w:cs="Arial"/>
          <w:lang w:eastAsia="ar-SA"/>
        </w:rPr>
        <w:t xml:space="preserve"> na terenach PU, ustala się minimalną powierzchnię działki budowlanej w wielkości </w:t>
      </w:r>
      <w:r w:rsidRPr="001F5585">
        <w:rPr>
          <w:rFonts w:ascii="Arial" w:eastAsia="SimSun" w:hAnsi="Arial" w:cs="Arial"/>
          <w:lang w:eastAsia="ar-SA"/>
        </w:rPr>
        <w:t>2</w:t>
      </w:r>
      <w:r w:rsidRPr="001F5585">
        <w:rPr>
          <w:rFonts w:ascii="Arial" w:eastAsia="Calibri" w:hAnsi="Arial" w:cs="Arial"/>
          <w:lang w:eastAsia="ar-SA"/>
        </w:rPr>
        <w:t>000 m</w:t>
      </w:r>
      <w:r w:rsidRPr="001F5585">
        <w:rPr>
          <w:rFonts w:ascii="Arial" w:eastAsia="SimSun" w:hAnsi="Arial" w:cs="font355"/>
          <w:vertAlign w:val="superscript"/>
          <w:lang w:eastAsia="ar-SA"/>
        </w:rPr>
        <w:t>2</w:t>
      </w:r>
      <w:r w:rsidRPr="001F5585">
        <w:rPr>
          <w:rFonts w:ascii="Arial" w:eastAsia="Calibri" w:hAnsi="Arial" w:cs="Arial"/>
          <w:lang w:eastAsia="ar-SA"/>
        </w:rPr>
        <w:t>.</w:t>
      </w:r>
    </w:p>
    <w:p w:rsidR="00214F5A" w:rsidRPr="001F5585" w:rsidRDefault="00214F5A" w:rsidP="00790A57">
      <w:pPr>
        <w:suppressAutoHyphens/>
        <w:spacing w:after="0"/>
        <w:ind w:left="426"/>
        <w:jc w:val="both"/>
        <w:rPr>
          <w:rFonts w:ascii="Arial" w:eastAsia="SimSu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11.</w:t>
      </w:r>
      <w:r w:rsidRPr="001F5585">
        <w:rPr>
          <w:rFonts w:ascii="Arial" w:eastAsia="Times New Roman" w:hAnsi="Arial" w:cs="Arial"/>
          <w:lang w:eastAsia="ar-SA"/>
        </w:rPr>
        <w:t xml:space="preserve"> Ustalenia dotyczące zasad budowy systemów komunikacji i infrastruktury technicznej.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1"/>
          <w:numId w:val="14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Dla terenów w granicach planu ustala się obsługę komunikacyjną oraz powiązanie z zewnętrznym układem komunikacyjnym poprzez układ:</w:t>
      </w:r>
    </w:p>
    <w:p w:rsidR="00214F5A" w:rsidRPr="001F5585" w:rsidRDefault="00214F5A" w:rsidP="00790A57">
      <w:pPr>
        <w:pStyle w:val="Akapitzlist"/>
        <w:numPr>
          <w:ilvl w:val="0"/>
          <w:numId w:val="36"/>
        </w:numPr>
        <w:suppressAutoHyphens/>
        <w:spacing w:after="60"/>
        <w:ind w:left="709"/>
        <w:jc w:val="both"/>
        <w:rPr>
          <w:rFonts w:ascii="Arial" w:hAnsi="Arial" w:cs="Arial"/>
          <w:lang w:eastAsia="ar-SA"/>
        </w:rPr>
      </w:pPr>
      <w:r w:rsidRPr="001F5585">
        <w:rPr>
          <w:rFonts w:ascii="Arial" w:hAnsi="Arial" w:cs="Arial"/>
          <w:lang w:eastAsia="ar-SA"/>
        </w:rPr>
        <w:t xml:space="preserve">dróg wewnętrznych, oznaczonych symbolami: </w:t>
      </w:r>
      <w:r w:rsidRPr="001F5585">
        <w:rPr>
          <w:rFonts w:ascii="Arial" w:hAnsi="Arial" w:cs="Arial"/>
          <w:bCs/>
          <w:lang w:eastAsia="ar-SA"/>
        </w:rPr>
        <w:t>1KDW, 2KDW</w:t>
      </w:r>
      <w:r w:rsidRPr="001F5585">
        <w:rPr>
          <w:rFonts w:ascii="Arial" w:hAnsi="Arial" w:cs="Arial"/>
          <w:lang w:eastAsia="ar-SA"/>
        </w:rPr>
        <w:t>,</w:t>
      </w:r>
    </w:p>
    <w:p w:rsidR="00214F5A" w:rsidRPr="001F5585" w:rsidRDefault="00401DFD" w:rsidP="00790A57">
      <w:pPr>
        <w:pStyle w:val="Akapitzlist"/>
        <w:numPr>
          <w:ilvl w:val="0"/>
          <w:numId w:val="36"/>
        </w:numPr>
        <w:suppressAutoHyphens/>
        <w:spacing w:after="60"/>
        <w:ind w:left="709"/>
        <w:jc w:val="both"/>
        <w:rPr>
          <w:rFonts w:ascii="Arial" w:hAnsi="Arial" w:cs="Arial"/>
          <w:lang w:eastAsia="ar-SA"/>
        </w:rPr>
      </w:pPr>
      <w:r w:rsidRPr="001F5585">
        <w:rPr>
          <w:rFonts w:ascii="Arial" w:hAnsi="Arial" w:cs="Arial"/>
          <w:lang w:eastAsia="ar-SA"/>
        </w:rPr>
        <w:t>drogi powiatowej</w:t>
      </w:r>
      <w:r w:rsidR="00214F5A" w:rsidRPr="001F5585">
        <w:rPr>
          <w:rFonts w:ascii="Arial" w:hAnsi="Arial" w:cs="Arial"/>
          <w:lang w:eastAsia="ar-SA"/>
        </w:rPr>
        <w:t xml:space="preserve"> w bezpośrednim sąsiedztwie planu, któr</w:t>
      </w:r>
      <w:r w:rsidRPr="001F5585">
        <w:rPr>
          <w:rFonts w:ascii="Arial" w:hAnsi="Arial" w:cs="Arial"/>
          <w:lang w:eastAsia="ar-SA"/>
        </w:rPr>
        <w:t>a</w:t>
      </w:r>
      <w:r w:rsidR="00214F5A" w:rsidRPr="001F5585">
        <w:rPr>
          <w:rFonts w:ascii="Arial" w:hAnsi="Arial" w:cs="Arial"/>
          <w:lang w:eastAsia="ar-SA"/>
        </w:rPr>
        <w:t xml:space="preserve"> posiada dalszy przebieg w obrębie gminy i powiązan</w:t>
      </w:r>
      <w:r w:rsidRPr="001F5585">
        <w:rPr>
          <w:rFonts w:ascii="Arial" w:hAnsi="Arial" w:cs="Arial"/>
          <w:lang w:eastAsia="ar-SA"/>
        </w:rPr>
        <w:t>ia</w:t>
      </w:r>
      <w:r w:rsidR="00214F5A" w:rsidRPr="001F5585">
        <w:rPr>
          <w:rFonts w:ascii="Arial" w:hAnsi="Arial" w:cs="Arial"/>
          <w:lang w:eastAsia="ar-SA"/>
        </w:rPr>
        <w:t xml:space="preserve"> z systemem komunikacyjnym w gminie</w:t>
      </w:r>
    </w:p>
    <w:p w:rsidR="00214F5A" w:rsidRPr="001F5585" w:rsidRDefault="00214F5A" w:rsidP="00790A57">
      <w:pPr>
        <w:suppressAutoHyphens/>
        <w:spacing w:after="6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1"/>
          <w:numId w:val="14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Miejsca parkingowe należy lokalizować w granicach przedmiotowych działek budowlanych w ilości 3 miejsc na 50 m2 powierzchni użytkowej usług, 5 miejsc na 10 zatrudnionych w zakładzie produkcyjnym. Miejsca parkingowe dla pojazdów zaopatrzonych w kartę parkingową należy realizować zgodnie z przepisami odrębnymi.</w:t>
      </w:r>
    </w:p>
    <w:p w:rsidR="00214F5A" w:rsidRPr="001F5585" w:rsidRDefault="00214F5A" w:rsidP="00790A57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1"/>
          <w:numId w:val="14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W granicach planu: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Każda z działek budowlanych przeznaczonych pod zabudowę budynkami przeznaczonymi na pobyt ludzi powinna mieć zapewnioną możliwość przyłączenia uzbrojenia działki lub bezpośrednio budynku do zewnętrznych sieci: wodociągowej, kanalizacji sanitarnej i elektroenergetycznej;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Zaopatrzenie w wodę na cele bytowe, gospodarcze i przeciwpożarowe należy realizować poprzez przyłączenie do istniejącej oraz nowoprojektowanej sieci wodociągowej.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Do czasu realizacji sieci wodociągowej ustala się możliwość zaopatrzenia działki budowlanej w wodę z ujęcia własnego.</w:t>
      </w:r>
    </w:p>
    <w:p w:rsidR="00214F5A" w:rsidRPr="001F5585" w:rsidRDefault="00214F5A" w:rsidP="00790A57">
      <w:pPr>
        <w:spacing w:after="0"/>
        <w:ind w:left="720"/>
        <w:contextualSpacing/>
        <w:rPr>
          <w:rFonts w:ascii="Arial" w:eastAsia="Times New Roman" w:hAnsi="Arial" w:cs="Times New Roman"/>
          <w:lang w:eastAsia="pl-PL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obowiązek projektowania i wykonania sieci wodociągowej w sposób uwzględniający potrzeby ochrony przeciwpożarowej zgodnie z zasadami określonymi w przepisach odrębnych dotyczących ochrony przeciwpożarowej, w tym </w:t>
      </w:r>
      <w:r w:rsidRPr="001F5585">
        <w:rPr>
          <w:rFonts w:ascii="Arial" w:eastAsia="SimSun" w:hAnsi="Arial" w:cs="font355"/>
          <w:lang w:eastAsia="ar-SA"/>
        </w:rPr>
        <w:lastRenderedPageBreak/>
        <w:t>rozmieszczenie hydrantów nadziemnych zapewniających możliwość intensywnego czerpania wody do celów przeciwpożarowych.</w:t>
      </w:r>
    </w:p>
    <w:p w:rsidR="00214F5A" w:rsidRPr="001F5585" w:rsidRDefault="00214F5A" w:rsidP="00790A57">
      <w:pPr>
        <w:spacing w:after="0"/>
        <w:ind w:left="720"/>
        <w:contextualSpacing/>
        <w:rPr>
          <w:rFonts w:ascii="Arial" w:eastAsia="Times New Roman" w:hAnsi="Arial" w:cs="Times New Roman"/>
          <w:lang w:eastAsia="pl-PL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odprowadzanie ścieków przez przyłącza do gminnej sieci kanalizacji sanitarnej, z odprowadzeniem do gminnej oczyszczalni ścieków znajdującej się poza granicami planu. Do czasu realizacji w/w systemu ustala się możliwość </w:t>
      </w:r>
      <w:r w:rsidR="00401DFD" w:rsidRPr="001F5585">
        <w:rPr>
          <w:rFonts w:ascii="Arial" w:eastAsia="SimSun" w:hAnsi="Arial" w:cs="font355"/>
          <w:lang w:eastAsia="ar-SA"/>
        </w:rPr>
        <w:t>stosowania rozwiązań indywidualnych zgodnie z przepisami odrębnymi</w:t>
      </w:r>
      <w:r w:rsidRPr="001F5585">
        <w:rPr>
          <w:rFonts w:ascii="Arial" w:eastAsia="SimSun" w:hAnsi="Arial" w:cs="font355"/>
          <w:lang w:eastAsia="ar-SA"/>
        </w:rPr>
        <w:t>.</w:t>
      </w:r>
    </w:p>
    <w:p w:rsidR="00214F5A" w:rsidRPr="001F5585" w:rsidRDefault="00214F5A" w:rsidP="00790A57">
      <w:pPr>
        <w:spacing w:after="0"/>
        <w:ind w:left="720"/>
        <w:contextualSpacing/>
        <w:rPr>
          <w:rFonts w:ascii="Arial" w:eastAsia="Times New Roman" w:hAnsi="Arial" w:cs="Times New Roman"/>
          <w:lang w:eastAsia="pl-PL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Ustala się nakaz kształtowania powierzchni działek w sposób zabezpieczający sąsiednie tereny przed spływem wód opadowych i roztopowych.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Wody opadowe z dróg i działek budowlanych należy odprowadzać na teren nieutwardzony i zagospodarować w granicach nieruchomości bez szkody dla gruntów sąsiednich. Alternatywnie zezwala się na inne rozwiązania zgodne z warunkami określonymi przepisami prawa wodnego i budowlanego. Wody opadowe z placów utwardzonych i dróg należy odprowadzać po ich oczyszczeniu zgodnie z przepisami odrębnymi.</w:t>
      </w:r>
    </w:p>
    <w:p w:rsidR="00214F5A" w:rsidRPr="001F5585" w:rsidRDefault="00214F5A" w:rsidP="00790A57">
      <w:pPr>
        <w:spacing w:after="0"/>
        <w:ind w:left="720"/>
        <w:contextualSpacing/>
        <w:rPr>
          <w:rFonts w:ascii="Arial" w:eastAsia="Times New Roman" w:hAnsi="Arial" w:cs="Times New Roman"/>
          <w:lang w:eastAsia="pl-PL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Roboty budowlane oraz lokalizacje sieci wodociągowej, kanalizacji sanitarnej należy realizować w liniach rozgraniczających pasów drogowych dróg wewnętrznych. Dopuszcza się lokalizację sieci wodociągowej, kanalizacji sanitarnej na terenach oznaczonych symbolem </w:t>
      </w:r>
      <w:r w:rsidR="00401DFD" w:rsidRPr="001F5585">
        <w:rPr>
          <w:rFonts w:ascii="Arial" w:eastAsia="SimSun" w:hAnsi="Arial" w:cs="font355"/>
          <w:lang w:eastAsia="ar-SA"/>
        </w:rPr>
        <w:t>PU</w:t>
      </w:r>
      <w:r w:rsidRPr="001F5585">
        <w:rPr>
          <w:rFonts w:ascii="Arial" w:eastAsia="SimSun" w:hAnsi="Arial" w:cs="font355"/>
          <w:lang w:eastAsia="ar-SA"/>
        </w:rPr>
        <w:t xml:space="preserve"> oraz w granicach działek budowlanych z zachowaniem odpowiednich odległości od obiektów budowlanych i urządzeń uzbrojenia terenu oraz zgodnie z przepisami odrębnymi, w szczególności dot. ochrony gruntów rolnych i leśnych.</w:t>
      </w:r>
    </w:p>
    <w:p w:rsidR="00214F5A" w:rsidRPr="001F5585" w:rsidRDefault="00214F5A" w:rsidP="00790A57">
      <w:pPr>
        <w:spacing w:after="0"/>
        <w:ind w:left="720"/>
        <w:contextualSpacing/>
        <w:rPr>
          <w:rFonts w:ascii="Arial" w:eastAsia="Times New Roman" w:hAnsi="Arial" w:cs="Times New Roman"/>
          <w:lang w:eastAsia="pl-PL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w robotach budowlanych sieci elektroenergetycznych SN i </w:t>
      </w:r>
      <w:proofErr w:type="spellStart"/>
      <w:r w:rsidRPr="001F5585">
        <w:rPr>
          <w:rFonts w:ascii="Arial" w:eastAsia="SimSun" w:hAnsi="Arial" w:cs="font355"/>
          <w:lang w:eastAsia="ar-SA"/>
        </w:rPr>
        <w:t>nn</w:t>
      </w:r>
      <w:proofErr w:type="spellEnd"/>
      <w:r w:rsidRPr="001F5585">
        <w:rPr>
          <w:rFonts w:ascii="Arial" w:eastAsia="SimSun" w:hAnsi="Arial" w:cs="font355"/>
          <w:lang w:eastAsia="ar-SA"/>
        </w:rPr>
        <w:t xml:space="preserve"> stosowanie infrastruktury liniowej w wykonaniu napowietrznym lub kablowym, a zasilanie odbiorców energii elektrycznej następuje z istniejących lub projektowanych sieci elektroenergetycznych SN, </w:t>
      </w:r>
      <w:proofErr w:type="spellStart"/>
      <w:r w:rsidRPr="001F5585">
        <w:rPr>
          <w:rFonts w:ascii="Arial" w:eastAsia="SimSun" w:hAnsi="Arial" w:cs="font355"/>
          <w:lang w:eastAsia="ar-SA"/>
        </w:rPr>
        <w:t>nN</w:t>
      </w:r>
      <w:proofErr w:type="spellEnd"/>
      <w:r w:rsidRPr="001F5585">
        <w:rPr>
          <w:rFonts w:ascii="Arial" w:eastAsia="SimSun" w:hAnsi="Arial" w:cs="font355"/>
          <w:lang w:eastAsia="ar-SA"/>
        </w:rPr>
        <w:t>, poprzez ich budowę i rozbudowę, według przepisów odrębnych</w:t>
      </w:r>
    </w:p>
    <w:p w:rsidR="00214F5A" w:rsidRPr="001F5585" w:rsidRDefault="00214F5A" w:rsidP="00790A57">
      <w:pPr>
        <w:spacing w:after="0"/>
        <w:ind w:left="720"/>
        <w:contextualSpacing/>
        <w:rPr>
          <w:rFonts w:ascii="Arial" w:eastAsia="Times New Roman" w:hAnsi="Arial" w:cs="Times New Roman"/>
          <w:lang w:eastAsia="pl-PL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Ustala się możliwość lokalizacji sieci elektroenergetycznych oraz stacji transformatorowych SN/</w:t>
      </w:r>
      <w:proofErr w:type="spellStart"/>
      <w:r w:rsidRPr="001F5585">
        <w:rPr>
          <w:rFonts w:ascii="Arial" w:eastAsia="SimSun" w:hAnsi="Arial" w:cs="font355"/>
          <w:lang w:eastAsia="ar-SA"/>
        </w:rPr>
        <w:t>nn</w:t>
      </w:r>
      <w:proofErr w:type="spellEnd"/>
      <w:r w:rsidRPr="001F5585">
        <w:rPr>
          <w:rFonts w:ascii="Arial" w:eastAsia="SimSun" w:hAnsi="Arial" w:cs="font355"/>
          <w:lang w:eastAsia="ar-SA"/>
        </w:rPr>
        <w:t xml:space="preserve">  w liniach rozgraniczających pasów drogowych </w:t>
      </w:r>
      <w:r w:rsidR="00401DFD" w:rsidRPr="001F5585">
        <w:rPr>
          <w:rFonts w:ascii="Arial" w:eastAsia="SimSun" w:hAnsi="Arial" w:cs="font355"/>
          <w:lang w:eastAsia="ar-SA"/>
        </w:rPr>
        <w:t xml:space="preserve">dróg </w:t>
      </w:r>
      <w:r w:rsidRPr="001F5585">
        <w:rPr>
          <w:rFonts w:ascii="Arial" w:eastAsia="SimSun" w:hAnsi="Arial" w:cs="font355"/>
          <w:lang w:eastAsia="ar-SA"/>
        </w:rPr>
        <w:t xml:space="preserve">wewnętrznych. Dopuszcza się lokalizację sieci elektroenergetycznych </w:t>
      </w:r>
      <w:proofErr w:type="spellStart"/>
      <w:r w:rsidRPr="001F5585">
        <w:rPr>
          <w:rFonts w:ascii="Arial" w:eastAsia="SimSun" w:hAnsi="Arial" w:cs="font355"/>
          <w:lang w:eastAsia="ar-SA"/>
        </w:rPr>
        <w:t>nN</w:t>
      </w:r>
      <w:proofErr w:type="spellEnd"/>
      <w:r w:rsidRPr="001F5585">
        <w:rPr>
          <w:rFonts w:ascii="Arial" w:eastAsia="SimSun" w:hAnsi="Arial" w:cs="font355"/>
          <w:lang w:eastAsia="ar-SA"/>
        </w:rPr>
        <w:t xml:space="preserve"> oraz stacji transformatorowych SN/</w:t>
      </w:r>
      <w:proofErr w:type="spellStart"/>
      <w:r w:rsidRPr="001F5585">
        <w:rPr>
          <w:rFonts w:ascii="Arial" w:eastAsia="SimSun" w:hAnsi="Arial" w:cs="font355"/>
          <w:lang w:eastAsia="ar-SA"/>
        </w:rPr>
        <w:t>nn</w:t>
      </w:r>
      <w:proofErr w:type="spellEnd"/>
      <w:r w:rsidRPr="001F5585">
        <w:rPr>
          <w:rFonts w:ascii="Arial" w:eastAsia="SimSun" w:hAnsi="Arial" w:cs="font355"/>
          <w:lang w:eastAsia="ar-SA"/>
        </w:rPr>
        <w:t xml:space="preserve"> w granicach działek budowlanych z zachowaniem odpowiednich odległości od obiektów budowlanych i urządzeń uzbrojenia terenu oraz zgodnie z przepisami odrębnymi.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możliwość skablowania istniejących linii napowietrznych średniego napięcia 15kV na podstawie właściwych przepisów odrębnych. </w:t>
      </w:r>
    </w:p>
    <w:p w:rsidR="00214F5A" w:rsidRPr="001F5585" w:rsidRDefault="00214F5A" w:rsidP="00790A57">
      <w:pPr>
        <w:suppressAutoHyphens/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eastAsia="Times New Roman" w:hAnsi="Arial" w:cs="Times New Roman"/>
          <w:lang w:eastAsia="pl-PL"/>
        </w:rPr>
      </w:pPr>
      <w:r w:rsidRPr="001F5585">
        <w:rPr>
          <w:rFonts w:ascii="Arial" w:eastAsia="SimSun" w:hAnsi="Arial" w:cs="font355"/>
          <w:lang w:eastAsia="ar-SA"/>
        </w:rPr>
        <w:t xml:space="preserve">Dopuszcza się uzupełnienie zasilania w energię elektryczną wytwarzaną ze źródeł odnawialnych, przez urządzenia o mocy do 100kW, z zastrzeżeniem §6 ust. </w:t>
      </w:r>
      <w:r w:rsidR="00D001FF" w:rsidRPr="001F5585">
        <w:rPr>
          <w:rFonts w:ascii="Arial" w:eastAsia="SimSun" w:hAnsi="Arial" w:cs="font355"/>
          <w:lang w:eastAsia="ar-SA"/>
        </w:rPr>
        <w:t>2</w:t>
      </w:r>
      <w:r w:rsidRPr="001F5585">
        <w:rPr>
          <w:rFonts w:ascii="Arial" w:eastAsia="SimSun" w:hAnsi="Arial" w:cs="font355"/>
          <w:lang w:eastAsia="ar-SA"/>
        </w:rPr>
        <w:t>.</w:t>
      </w:r>
      <w:r w:rsidR="007F76C7" w:rsidRPr="001F5585">
        <w:rPr>
          <w:rFonts w:ascii="Arial" w:eastAsia="SimSun" w:hAnsi="Arial" w:cs="font355"/>
          <w:lang w:eastAsia="ar-SA"/>
        </w:rPr>
        <w:t xml:space="preserve"> </w:t>
      </w:r>
    </w:p>
    <w:p w:rsidR="00A71AC6" w:rsidRPr="001F5585" w:rsidRDefault="00A71AC6" w:rsidP="00790A57">
      <w:pPr>
        <w:suppressAutoHyphens/>
        <w:spacing w:after="0"/>
        <w:contextualSpacing/>
        <w:jc w:val="both"/>
        <w:rPr>
          <w:rFonts w:ascii="Arial" w:eastAsia="Times New Roman" w:hAnsi="Arial" w:cs="Times New Roman"/>
          <w:lang w:eastAsia="pl-PL"/>
        </w:rPr>
      </w:pP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Dopuszcza się dostosowanie istniejącej infrastruktury elektroenergetycznej do zwiększonego poboru mocy.</w:t>
      </w:r>
    </w:p>
    <w:p w:rsidR="00214F5A" w:rsidRPr="001F5585" w:rsidRDefault="00214F5A" w:rsidP="00790A57">
      <w:pPr>
        <w:suppressAutoHyphens/>
        <w:spacing w:after="0"/>
        <w:ind w:left="720"/>
        <w:jc w:val="both"/>
        <w:rPr>
          <w:rFonts w:ascii="Arial" w:eastAsia="SimSun" w:hAnsi="Arial" w:cs="font355"/>
          <w:lang w:eastAsia="ar-SA"/>
        </w:rPr>
      </w:pPr>
      <w:bookmarkStart w:id="0" w:name="_GoBack"/>
      <w:bookmarkEnd w:id="0"/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lastRenderedPageBreak/>
        <w:t xml:space="preserve">W przypadku kolizji planowanego zagospodarowania terenu z istniejącymi urządzeniami elektroenergetycznymi ustala się możliwość przebudowy tych urządzeń elektroenergetycznych na zasadach i zgodnie z przepisami odrębnymi 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:rsidR="00214F5A" w:rsidRPr="001F5585" w:rsidRDefault="00214F5A" w:rsidP="00790A57">
      <w:pPr>
        <w:numPr>
          <w:ilvl w:val="1"/>
          <w:numId w:val="14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W granicach planu w zakresie gospodarki odpadami ustala się:</w:t>
      </w:r>
    </w:p>
    <w:p w:rsidR="00214F5A" w:rsidRPr="001F5585" w:rsidRDefault="00214F5A" w:rsidP="00790A57">
      <w:pPr>
        <w:suppressAutoHyphens/>
        <w:spacing w:after="0"/>
        <w:ind w:left="567" w:hanging="283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0"/>
          <w:numId w:val="15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gromadzenie odpadów następuje w miejscach i pojemnikach</w:t>
      </w:r>
      <w:r w:rsidRPr="001F5585">
        <w:rPr>
          <w:rFonts w:ascii="Verdana" w:eastAsia="Arial Unicode MS" w:hAnsi="Verdana" w:cs="Verdana"/>
          <w:sz w:val="18"/>
          <w:szCs w:val="18"/>
          <w:shd w:val="clear" w:color="auto" w:fill="FFFFFF"/>
          <w:lang w:eastAsia="pl-PL"/>
        </w:rPr>
        <w:t xml:space="preserve"> </w:t>
      </w:r>
      <w:r w:rsidRPr="001F5585">
        <w:rPr>
          <w:rFonts w:ascii="Arial" w:eastAsia="SimSun" w:hAnsi="Arial" w:cs="font355"/>
          <w:lang w:eastAsia="ar-SA"/>
        </w:rPr>
        <w:t>przystosowanych do ich selektywnego gromadzenia w granicach nieruchomości; opróżnianych za pośrednictwem wyspecjalizowanych służb,</w:t>
      </w:r>
      <w:r w:rsidR="00401DFD" w:rsidRPr="001F5585">
        <w:rPr>
          <w:rFonts w:ascii="Arial" w:eastAsia="SimSun" w:hAnsi="Arial" w:cs="font355"/>
          <w:lang w:eastAsia="ar-SA"/>
        </w:rPr>
        <w:t xml:space="preserve"> </w:t>
      </w:r>
    </w:p>
    <w:p w:rsidR="00214F5A" w:rsidRPr="001F5585" w:rsidRDefault="00214F5A" w:rsidP="00790A57">
      <w:pPr>
        <w:numPr>
          <w:ilvl w:val="0"/>
          <w:numId w:val="15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wywóz odpadów na składowisko odpadów zlokalizowane poza granicami planu,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:rsidR="00214F5A" w:rsidRPr="001F5585" w:rsidRDefault="00214F5A" w:rsidP="00790A57">
      <w:pPr>
        <w:numPr>
          <w:ilvl w:val="0"/>
          <w:numId w:val="15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sposób zagospodarowania odpadów zgodnie z przepisami odrębnymi dot. utrzymania czystości i porządku w gminie.</w:t>
      </w:r>
    </w:p>
    <w:p w:rsidR="00214F5A" w:rsidRPr="001F5585" w:rsidRDefault="00214F5A" w:rsidP="00790A57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numPr>
          <w:ilvl w:val="1"/>
          <w:numId w:val="14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Ustala się zaopatrzenie budynków w energię cieplną ze źródeł charakteryzujących się niskimi wskaźnikami emisji zanieczyszczeń powietrza. </w:t>
      </w:r>
    </w:p>
    <w:p w:rsidR="00214F5A" w:rsidRPr="001F5585" w:rsidRDefault="00214F5A" w:rsidP="00790A57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12</w:t>
      </w:r>
      <w:r w:rsidRPr="001F5585">
        <w:rPr>
          <w:rFonts w:ascii="Arial" w:eastAsia="Times New Roman" w:hAnsi="Arial" w:cs="Arial"/>
          <w:bCs/>
          <w:lang w:eastAsia="ar-SA"/>
        </w:rPr>
        <w:t xml:space="preserve">. Lokalizacje inwestycji celu publicznego, o których mowa w przepisach art. 2 </w:t>
      </w:r>
      <w:proofErr w:type="spellStart"/>
      <w:r w:rsidRPr="001F5585">
        <w:rPr>
          <w:rFonts w:ascii="Arial" w:eastAsia="Times New Roman" w:hAnsi="Arial" w:cs="Arial"/>
          <w:bCs/>
          <w:lang w:eastAsia="ar-SA"/>
        </w:rPr>
        <w:t>pkt</w:t>
      </w:r>
      <w:proofErr w:type="spellEnd"/>
      <w:r w:rsidRPr="001F5585">
        <w:rPr>
          <w:rFonts w:ascii="Arial" w:eastAsia="Times New Roman" w:hAnsi="Arial" w:cs="Arial"/>
          <w:bCs/>
          <w:lang w:eastAsia="ar-SA"/>
        </w:rPr>
        <w:t xml:space="preserve"> 5 ustawy o planowaniu i zagospodarowaniu przestrzennym.</w:t>
      </w:r>
    </w:p>
    <w:p w:rsidR="00FA4C72" w:rsidRPr="00215EFC" w:rsidRDefault="00FA4C72" w:rsidP="00FA4C72">
      <w:p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</w:p>
    <w:p w:rsidR="00FA4C72" w:rsidRDefault="00FA4C72" w:rsidP="00FA4C72">
      <w:pPr>
        <w:numPr>
          <w:ilvl w:val="1"/>
          <w:numId w:val="23"/>
        </w:num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planie nie występują </w:t>
      </w:r>
      <w:r w:rsidRPr="00215EFC">
        <w:rPr>
          <w:rFonts w:ascii="Arial" w:eastAsia="Times New Roman" w:hAnsi="Arial" w:cs="Arial"/>
          <w:bCs/>
          <w:lang w:eastAsia="ar-SA"/>
        </w:rPr>
        <w:t>inwestycj</w:t>
      </w:r>
      <w:r>
        <w:rPr>
          <w:rFonts w:ascii="Arial" w:eastAsia="Times New Roman" w:hAnsi="Arial" w:cs="Arial"/>
          <w:bCs/>
          <w:lang w:eastAsia="ar-SA"/>
        </w:rPr>
        <w:t xml:space="preserve">e </w:t>
      </w:r>
      <w:r w:rsidRPr="00215EFC">
        <w:rPr>
          <w:rFonts w:ascii="Arial" w:eastAsia="Times New Roman" w:hAnsi="Arial" w:cs="Arial"/>
          <w:bCs/>
          <w:lang w:eastAsia="ar-SA"/>
        </w:rPr>
        <w:t>celu publicznego</w:t>
      </w:r>
      <w:r>
        <w:rPr>
          <w:rFonts w:ascii="Arial" w:eastAsia="Times New Roman" w:hAnsi="Arial" w:cs="Arial"/>
          <w:bCs/>
          <w:lang w:eastAsia="ar-SA"/>
        </w:rPr>
        <w:t xml:space="preserve"> o znaczeniu ponadlokalnym</w:t>
      </w:r>
      <w:r w:rsidRPr="00215EFC">
        <w:rPr>
          <w:rFonts w:ascii="Arial" w:eastAsia="Times New Roman" w:hAnsi="Arial" w:cs="Arial"/>
          <w:bCs/>
          <w:lang w:eastAsia="ar-SA"/>
        </w:rPr>
        <w:t xml:space="preserve">, o których mowa w przepisach art. 2 </w:t>
      </w:r>
      <w:proofErr w:type="spellStart"/>
      <w:r w:rsidRPr="00215EFC">
        <w:rPr>
          <w:rFonts w:ascii="Arial" w:eastAsia="Times New Roman" w:hAnsi="Arial" w:cs="Arial"/>
          <w:bCs/>
          <w:lang w:eastAsia="ar-SA"/>
        </w:rPr>
        <w:t>pkt</w:t>
      </w:r>
      <w:proofErr w:type="spellEnd"/>
      <w:r w:rsidRPr="00215EFC">
        <w:rPr>
          <w:rFonts w:ascii="Arial" w:eastAsia="Times New Roman" w:hAnsi="Arial" w:cs="Arial"/>
          <w:bCs/>
          <w:lang w:eastAsia="ar-SA"/>
        </w:rPr>
        <w:t xml:space="preserve"> 5</w:t>
      </w:r>
      <w:r w:rsidRPr="00215EFC">
        <w:rPr>
          <w:rFonts w:ascii="Arial" w:eastAsia="Times New Roman" w:hAnsi="Arial" w:cs="Arial"/>
          <w:lang w:eastAsia="ar-SA"/>
        </w:rPr>
        <w:t>.</w:t>
      </w:r>
    </w:p>
    <w:p w:rsidR="00FA4C72" w:rsidRDefault="00FA4C72" w:rsidP="00FA4C72">
      <w:p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</w:p>
    <w:p w:rsidR="00214F5A" w:rsidRPr="00FA4C72" w:rsidRDefault="00FA4C72" w:rsidP="00FA4C72">
      <w:pPr>
        <w:numPr>
          <w:ilvl w:val="1"/>
          <w:numId w:val="23"/>
        </w:num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 w:rsidRPr="00FA4C72">
        <w:rPr>
          <w:rFonts w:ascii="Arial" w:eastAsia="Times New Roman" w:hAnsi="Arial" w:cs="Arial"/>
          <w:lang w:eastAsia="ar-SA"/>
        </w:rPr>
        <w:t xml:space="preserve">W planie nie ustala się </w:t>
      </w:r>
      <w:r w:rsidRPr="00FA4C72">
        <w:rPr>
          <w:rFonts w:ascii="Arial" w:eastAsia="Times New Roman" w:hAnsi="Arial" w:cs="Arial"/>
          <w:bCs/>
          <w:lang w:eastAsia="ar-SA"/>
        </w:rPr>
        <w:t xml:space="preserve">inwestycje celu publicznego o znaczeniu lokalnym, o których mowa w przepisach art. 2 </w:t>
      </w:r>
      <w:proofErr w:type="spellStart"/>
      <w:r w:rsidRPr="00FA4C72">
        <w:rPr>
          <w:rFonts w:ascii="Arial" w:eastAsia="Times New Roman" w:hAnsi="Arial" w:cs="Arial"/>
          <w:bCs/>
          <w:lang w:eastAsia="ar-SA"/>
        </w:rPr>
        <w:t>pkt</w:t>
      </w:r>
      <w:proofErr w:type="spellEnd"/>
      <w:r w:rsidRPr="00FA4C72">
        <w:rPr>
          <w:rFonts w:ascii="Arial" w:eastAsia="Times New Roman" w:hAnsi="Arial" w:cs="Arial"/>
          <w:bCs/>
          <w:lang w:eastAsia="ar-SA"/>
        </w:rPr>
        <w:t xml:space="preserve"> 5, należących do zadań własnych gminy</w:t>
      </w:r>
      <w:r w:rsidRPr="00FA4C72">
        <w:rPr>
          <w:rFonts w:ascii="Arial" w:eastAsia="Times New Roman" w:hAnsi="Arial" w:cs="Arial"/>
          <w:lang w:eastAsia="ar-SA"/>
        </w:rPr>
        <w:t>.</w:t>
      </w:r>
    </w:p>
    <w:p w:rsidR="00FA4C72" w:rsidRDefault="00FA4C72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13</w:t>
      </w:r>
      <w:r w:rsidRPr="001F5585">
        <w:rPr>
          <w:rFonts w:ascii="Arial" w:eastAsia="Times New Roman" w:hAnsi="Arial" w:cs="Arial"/>
          <w:bCs/>
          <w:lang w:eastAsia="ar-SA"/>
        </w:rPr>
        <w:t>. Granice i sposoby zagospodarowania terenów i obiektów podlegających ochronie, ustalonych na podstawie przepisów odrębnych.</w:t>
      </w:r>
    </w:p>
    <w:p w:rsidR="00214F5A" w:rsidRPr="001F5585" w:rsidRDefault="00214F5A" w:rsidP="00790A57">
      <w:pPr>
        <w:numPr>
          <w:ilvl w:val="1"/>
          <w:numId w:val="16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Obszar </w:t>
      </w:r>
      <w:r w:rsidR="00401DFD" w:rsidRPr="001F5585">
        <w:rPr>
          <w:rFonts w:ascii="Arial" w:eastAsia="Times New Roman" w:hAnsi="Arial" w:cs="Arial"/>
          <w:lang w:eastAsia="ar-SA"/>
        </w:rPr>
        <w:t>planu</w:t>
      </w:r>
      <w:r w:rsidRPr="001F5585">
        <w:rPr>
          <w:rFonts w:ascii="Arial" w:eastAsia="Times New Roman" w:hAnsi="Arial" w:cs="Arial"/>
          <w:lang w:eastAsia="ar-SA"/>
        </w:rPr>
        <w:t xml:space="preserve"> położony jest w zasięgu Głównego Zbiornika Wód Podziemnych nr: 21</w:t>
      </w:r>
      <w:r w:rsidR="00401DFD" w:rsidRPr="001F5585">
        <w:rPr>
          <w:rFonts w:ascii="Arial" w:eastAsia="Times New Roman" w:hAnsi="Arial" w:cs="Arial"/>
          <w:lang w:eastAsia="ar-SA"/>
        </w:rPr>
        <w:t>0</w:t>
      </w:r>
      <w:r w:rsidRPr="001F5585">
        <w:rPr>
          <w:rFonts w:ascii="Arial" w:eastAsia="Times New Roman" w:hAnsi="Arial" w:cs="Arial"/>
          <w:lang w:eastAsia="ar-SA"/>
        </w:rPr>
        <w:t xml:space="preserve"> "</w:t>
      </w:r>
      <w:r w:rsidR="00401DFD" w:rsidRPr="001F5585">
        <w:rPr>
          <w:rFonts w:ascii="Arial" w:eastAsia="Times New Roman" w:hAnsi="Arial" w:cs="Arial"/>
          <w:lang w:eastAsia="ar-SA"/>
        </w:rPr>
        <w:t>Iława</w:t>
      </w:r>
      <w:r w:rsidRPr="001F5585">
        <w:rPr>
          <w:rFonts w:ascii="Arial" w:eastAsia="Times New Roman" w:hAnsi="Arial" w:cs="Arial"/>
          <w:lang w:eastAsia="ar-SA"/>
        </w:rPr>
        <w:t>"</w:t>
      </w:r>
    </w:p>
    <w:p w:rsidR="00214F5A" w:rsidRPr="001F5585" w:rsidRDefault="00214F5A" w:rsidP="00790A57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14</w:t>
      </w:r>
      <w:r w:rsidRPr="001F5585">
        <w:rPr>
          <w:rFonts w:ascii="Arial" w:eastAsia="Times New Roman" w:hAnsi="Arial" w:cs="Arial"/>
          <w:bCs/>
          <w:lang w:eastAsia="ar-SA"/>
        </w:rPr>
        <w:t>. Ustalenia dotyczące tymczasowego zagospodarowania, urządzania i użytkowania terenów.</w:t>
      </w:r>
    </w:p>
    <w:p w:rsidR="00214F5A" w:rsidRPr="001F5585" w:rsidRDefault="00401DFD" w:rsidP="00790A57">
      <w:pPr>
        <w:numPr>
          <w:ilvl w:val="1"/>
          <w:numId w:val="17"/>
        </w:numPr>
        <w:suppressAutoHyphens/>
        <w:spacing w:after="0"/>
        <w:ind w:left="426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Nie ustala się tymczasowego zagospodarowania terenu</w:t>
      </w:r>
      <w:r w:rsidR="00214F5A" w:rsidRPr="001F5585">
        <w:rPr>
          <w:rFonts w:ascii="Arial" w:eastAsia="Times New Roman" w:hAnsi="Arial" w:cs="Arial"/>
          <w:bCs/>
          <w:lang w:eastAsia="ar-SA"/>
        </w:rPr>
        <w:t>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15.</w:t>
      </w:r>
      <w:r w:rsidRPr="001F5585">
        <w:rPr>
          <w:rFonts w:ascii="Arial" w:eastAsia="Times New Roman" w:hAnsi="Arial" w:cs="Arial"/>
          <w:lang w:eastAsia="ar-SA"/>
        </w:rPr>
        <w:t xml:space="preserve"> Ustalenia dotyczące stawek z tytułu art. 36 ust. 4 ustawy o planowaniu i zagospodarowaniu przestrzennym.</w:t>
      </w:r>
    </w:p>
    <w:p w:rsidR="00214F5A" w:rsidRPr="001F5585" w:rsidRDefault="00214F5A" w:rsidP="00790A57">
      <w:pPr>
        <w:numPr>
          <w:ilvl w:val="1"/>
          <w:numId w:val="29"/>
        </w:numPr>
        <w:tabs>
          <w:tab w:val="clear" w:pos="1080"/>
        </w:tabs>
        <w:suppressAutoHyphens/>
        <w:spacing w:after="0"/>
        <w:ind w:left="426" w:hanging="41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Ustala się stawkę procentową służącą naliczeniu jednorazowej opłaty z tytułu wzrostu wartości nieruchomości w związku z uchwaleniem planu w wysokości </w:t>
      </w:r>
      <w:r w:rsidR="00401DFD" w:rsidRPr="001F5585">
        <w:rPr>
          <w:rFonts w:ascii="Arial" w:eastAsia="Times New Roman" w:hAnsi="Arial" w:cs="Arial"/>
          <w:bCs/>
          <w:lang w:eastAsia="ar-SA"/>
        </w:rPr>
        <w:t>1</w:t>
      </w:r>
      <w:r w:rsidRPr="001F5585">
        <w:rPr>
          <w:rFonts w:ascii="Arial" w:eastAsia="Times New Roman" w:hAnsi="Arial" w:cs="Arial"/>
          <w:bCs/>
          <w:lang w:eastAsia="ar-SA"/>
        </w:rPr>
        <w:t>0%.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16.</w:t>
      </w:r>
      <w:r w:rsidRPr="001F5585">
        <w:rPr>
          <w:rFonts w:ascii="Arial" w:eastAsia="Times New Roman" w:hAnsi="Arial" w:cs="Arial"/>
          <w:lang w:eastAsia="ar-SA"/>
        </w:rPr>
        <w:t xml:space="preserve"> 1. Uchwała podlega ogłoszeniu w Dzienniku Urzędowym Województwa Warmińsko-Mazurskiego.</w:t>
      </w:r>
    </w:p>
    <w:p w:rsidR="00214F5A" w:rsidRPr="001F5585" w:rsidRDefault="00214F5A" w:rsidP="00790A57">
      <w:pPr>
        <w:numPr>
          <w:ilvl w:val="1"/>
          <w:numId w:val="29"/>
        </w:numPr>
        <w:tabs>
          <w:tab w:val="clear" w:pos="1080"/>
        </w:tabs>
        <w:suppressAutoHyphens/>
        <w:spacing w:after="0"/>
        <w:ind w:left="426" w:hanging="41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Wykonanie uchwały powierza się </w:t>
      </w:r>
      <w:r w:rsidR="00401DFD" w:rsidRPr="001F5585">
        <w:rPr>
          <w:rFonts w:ascii="Arial" w:eastAsia="Times New Roman" w:hAnsi="Arial" w:cs="Arial"/>
          <w:bCs/>
          <w:lang w:eastAsia="ar-SA"/>
        </w:rPr>
        <w:t>Burmistrzowi Miasta Susza</w:t>
      </w:r>
      <w:r w:rsidRPr="001F5585">
        <w:rPr>
          <w:rFonts w:ascii="Arial" w:eastAsia="Times New Roman" w:hAnsi="Arial" w:cs="Arial"/>
          <w:bCs/>
          <w:lang w:eastAsia="ar-SA"/>
        </w:rPr>
        <w:t>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17.</w:t>
      </w:r>
      <w:r w:rsidRPr="001F5585">
        <w:rPr>
          <w:rFonts w:ascii="Arial" w:eastAsia="Times New Roman" w:hAnsi="Arial" w:cs="Arial"/>
          <w:lang w:eastAsia="ar-SA"/>
        </w:rPr>
        <w:t xml:space="preserve"> Uchwała wchodzi w życie po 14 dniach od daty jej ogłoszenia w Dzienniku Urzędowym Województwa Warmińsko-Mazurskiego.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5529"/>
        <w:rPr>
          <w:rFonts w:ascii="Calibri" w:eastAsia="SimSun" w:hAnsi="Calibri" w:cs="font355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Przewodniczący Rady </w:t>
      </w:r>
      <w:r w:rsidR="00401DFD" w:rsidRPr="001F5585">
        <w:rPr>
          <w:rFonts w:ascii="Arial" w:eastAsia="Times New Roman" w:hAnsi="Arial" w:cs="Arial"/>
          <w:lang w:eastAsia="ar-SA"/>
        </w:rPr>
        <w:t>Miejskiej</w:t>
      </w:r>
    </w:p>
    <w:p w:rsidR="00214F5A" w:rsidRPr="001F5585" w:rsidRDefault="00214F5A" w:rsidP="00790A57">
      <w:pPr>
        <w:suppressAutoHyphens/>
        <w:rPr>
          <w:rFonts w:ascii="Calibri" w:eastAsia="SimSun" w:hAnsi="Calibri" w:cs="font355"/>
          <w:lang w:eastAsia="ar-SA"/>
        </w:rPr>
      </w:pPr>
    </w:p>
    <w:p w:rsidR="00214F5A" w:rsidRPr="001F5585" w:rsidRDefault="00214F5A" w:rsidP="00790A57"/>
    <w:sectPr w:rsidR="00214F5A" w:rsidRPr="001F5585" w:rsidSect="00D001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2F" w:rsidRDefault="00F9012F" w:rsidP="003926CA">
      <w:pPr>
        <w:spacing w:after="0" w:line="240" w:lineRule="auto"/>
      </w:pPr>
      <w:r>
        <w:separator/>
      </w:r>
    </w:p>
  </w:endnote>
  <w:endnote w:type="continuationSeparator" w:id="1">
    <w:p w:rsidR="00F9012F" w:rsidRDefault="00F9012F" w:rsidP="0039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FF" w:rsidRDefault="00885D25">
    <w:pPr>
      <w:pStyle w:val="Stopka"/>
      <w:jc w:val="right"/>
    </w:pPr>
    <w:fldSimple w:instr=" PAGE   \* MERGEFORMAT ">
      <w:r w:rsidR="00FA4C72">
        <w:rPr>
          <w:noProof/>
        </w:rPr>
        <w:t>3</w:t>
      </w:r>
    </w:fldSimple>
  </w:p>
  <w:p w:rsidR="00D001FF" w:rsidRDefault="00D001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2F" w:rsidRDefault="00F9012F" w:rsidP="003926CA">
      <w:pPr>
        <w:spacing w:after="0" w:line="240" w:lineRule="auto"/>
      </w:pPr>
      <w:r>
        <w:separator/>
      </w:r>
    </w:p>
  </w:footnote>
  <w:footnote w:type="continuationSeparator" w:id="1">
    <w:p w:rsidR="00F9012F" w:rsidRDefault="00F9012F" w:rsidP="0039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2499DA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52EA2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E42"/>
    <w:multiLevelType w:val="multilevel"/>
    <w:tmpl w:val="F6C80E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2FD15FF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B4172F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F00C32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331AED"/>
    <w:multiLevelType w:val="multilevel"/>
    <w:tmpl w:val="043275AE"/>
    <w:lvl w:ilvl="0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4B757D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8855A8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E7A79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7750ED"/>
    <w:multiLevelType w:val="multilevel"/>
    <w:tmpl w:val="FCD06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875383D"/>
    <w:multiLevelType w:val="hybridMultilevel"/>
    <w:tmpl w:val="8F48235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55CC5"/>
    <w:multiLevelType w:val="hybridMultilevel"/>
    <w:tmpl w:val="51C0A4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251818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4F3F5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AD0C07"/>
    <w:multiLevelType w:val="hybridMultilevel"/>
    <w:tmpl w:val="D7EAE11A"/>
    <w:lvl w:ilvl="0" w:tplc="27A65B2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B63268"/>
    <w:multiLevelType w:val="hybridMultilevel"/>
    <w:tmpl w:val="2A267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6321D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C22AC"/>
    <w:multiLevelType w:val="hybridMultilevel"/>
    <w:tmpl w:val="2A267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30A27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6172B7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1FC68D7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29E2B5C"/>
    <w:multiLevelType w:val="hybridMultilevel"/>
    <w:tmpl w:val="3654AD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E8129A"/>
    <w:multiLevelType w:val="hybridMultilevel"/>
    <w:tmpl w:val="D7EAE11A"/>
    <w:lvl w:ilvl="0" w:tplc="27A65B2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952471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8B1506A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4A33"/>
    <w:multiLevelType w:val="multilevel"/>
    <w:tmpl w:val="0874C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C90DEB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E030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9763153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D302487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362B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F27715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23242F6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29B77B9"/>
    <w:multiLevelType w:val="multilevel"/>
    <w:tmpl w:val="86140CBC"/>
    <w:lvl w:ilvl="0">
      <w:start w:val="2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35C4F7A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1F6430"/>
    <w:multiLevelType w:val="multilevel"/>
    <w:tmpl w:val="0874C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A415964"/>
    <w:multiLevelType w:val="multilevel"/>
    <w:tmpl w:val="653C0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AB541DC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9"/>
  </w:num>
  <w:num w:numId="3">
    <w:abstractNumId w:val="36"/>
  </w:num>
  <w:num w:numId="4">
    <w:abstractNumId w:val="39"/>
  </w:num>
  <w:num w:numId="5">
    <w:abstractNumId w:val="6"/>
  </w:num>
  <w:num w:numId="6">
    <w:abstractNumId w:val="24"/>
  </w:num>
  <w:num w:numId="7">
    <w:abstractNumId w:val="9"/>
  </w:num>
  <w:num w:numId="8">
    <w:abstractNumId w:val="26"/>
  </w:num>
  <w:num w:numId="9">
    <w:abstractNumId w:val="18"/>
  </w:num>
  <w:num w:numId="10">
    <w:abstractNumId w:val="16"/>
  </w:num>
  <w:num w:numId="11">
    <w:abstractNumId w:val="14"/>
  </w:num>
  <w:num w:numId="12">
    <w:abstractNumId w:val="22"/>
  </w:num>
  <w:num w:numId="13">
    <w:abstractNumId w:val="40"/>
  </w:num>
  <w:num w:numId="14">
    <w:abstractNumId w:val="4"/>
  </w:num>
  <w:num w:numId="15">
    <w:abstractNumId w:val="17"/>
  </w:num>
  <w:num w:numId="16">
    <w:abstractNumId w:val="30"/>
  </w:num>
  <w:num w:numId="17">
    <w:abstractNumId w:val="38"/>
  </w:num>
  <w:num w:numId="18">
    <w:abstractNumId w:val="8"/>
  </w:num>
  <w:num w:numId="19">
    <w:abstractNumId w:val="32"/>
  </w:num>
  <w:num w:numId="20">
    <w:abstractNumId w:val="11"/>
  </w:num>
  <w:num w:numId="21">
    <w:abstractNumId w:val="28"/>
  </w:num>
  <w:num w:numId="22">
    <w:abstractNumId w:val="1"/>
  </w:num>
  <w:num w:numId="23">
    <w:abstractNumId w:val="15"/>
  </w:num>
  <w:num w:numId="24">
    <w:abstractNumId w:val="2"/>
  </w:num>
  <w:num w:numId="25">
    <w:abstractNumId w:val="7"/>
  </w:num>
  <w:num w:numId="26">
    <w:abstractNumId w:val="35"/>
  </w:num>
  <w:num w:numId="27">
    <w:abstractNumId w:val="23"/>
  </w:num>
  <w:num w:numId="28">
    <w:abstractNumId w:val="12"/>
  </w:num>
  <w:num w:numId="29">
    <w:abstractNumId w:val="27"/>
  </w:num>
  <w:num w:numId="30">
    <w:abstractNumId w:val="10"/>
  </w:num>
  <w:num w:numId="31">
    <w:abstractNumId w:val="21"/>
  </w:num>
  <w:num w:numId="32">
    <w:abstractNumId w:val="34"/>
  </w:num>
  <w:num w:numId="33">
    <w:abstractNumId w:val="5"/>
  </w:num>
  <w:num w:numId="34">
    <w:abstractNumId w:val="25"/>
  </w:num>
  <w:num w:numId="35">
    <w:abstractNumId w:val="20"/>
  </w:num>
  <w:num w:numId="36">
    <w:abstractNumId w:val="13"/>
  </w:num>
  <w:num w:numId="37">
    <w:abstractNumId w:val="33"/>
  </w:num>
  <w:num w:numId="38">
    <w:abstractNumId w:val="29"/>
  </w:num>
  <w:num w:numId="39">
    <w:abstractNumId w:val="31"/>
  </w:num>
  <w:num w:numId="40">
    <w:abstractNumId w:val="37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F5A"/>
    <w:rsid w:val="000003EA"/>
    <w:rsid w:val="000735A9"/>
    <w:rsid w:val="00116A65"/>
    <w:rsid w:val="001F5585"/>
    <w:rsid w:val="00214F5A"/>
    <w:rsid w:val="00264C8B"/>
    <w:rsid w:val="002B2CE5"/>
    <w:rsid w:val="003762CC"/>
    <w:rsid w:val="003926CA"/>
    <w:rsid w:val="00401DFD"/>
    <w:rsid w:val="0047384D"/>
    <w:rsid w:val="005617C9"/>
    <w:rsid w:val="005A1B5A"/>
    <w:rsid w:val="00651195"/>
    <w:rsid w:val="006E230F"/>
    <w:rsid w:val="00790A57"/>
    <w:rsid w:val="007D3C0C"/>
    <w:rsid w:val="007F24B6"/>
    <w:rsid w:val="007F76C7"/>
    <w:rsid w:val="00823C94"/>
    <w:rsid w:val="00885D25"/>
    <w:rsid w:val="00A15F03"/>
    <w:rsid w:val="00A17C70"/>
    <w:rsid w:val="00A71AC6"/>
    <w:rsid w:val="00AE52C7"/>
    <w:rsid w:val="00AE5FC9"/>
    <w:rsid w:val="00B16D82"/>
    <w:rsid w:val="00B661FF"/>
    <w:rsid w:val="00C87DE7"/>
    <w:rsid w:val="00CB64AF"/>
    <w:rsid w:val="00CF5C93"/>
    <w:rsid w:val="00D001FF"/>
    <w:rsid w:val="00D865DC"/>
    <w:rsid w:val="00E51C2B"/>
    <w:rsid w:val="00EA0F08"/>
    <w:rsid w:val="00F9012F"/>
    <w:rsid w:val="00FA4C72"/>
    <w:rsid w:val="00FD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F5A"/>
  </w:style>
  <w:style w:type="paragraph" w:styleId="Akapitzlist">
    <w:name w:val="List Paragraph"/>
    <w:basedOn w:val="Normalny"/>
    <w:uiPriority w:val="34"/>
    <w:qFormat/>
    <w:rsid w:val="0021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C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C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C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bdk01</cp:lastModifiedBy>
  <cp:revision>5</cp:revision>
  <dcterms:created xsi:type="dcterms:W3CDTF">2019-08-12T10:55:00Z</dcterms:created>
  <dcterms:modified xsi:type="dcterms:W3CDTF">2019-08-29T12:33:00Z</dcterms:modified>
</cp:coreProperties>
</file>