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6BB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F51271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1P) </w:t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Na mocy art. 63 Konstytucji RP w ramach przepisów art 2 pkt 1, 2 i 3 Ustawy z dnia 11 lipca 2014 r. o petycjach (Dz.U.2018.870 </w:t>
      </w:r>
      <w:proofErr w:type="spellStart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. z dnia 2018.05.10)  w związku z art. 241 Kodeksu postępowania administracyjnego (wnioski optymalizujące funkcjonowanie administracji publicznej), wnosimy petycję do organu powiatu o podjęcie działań zmierzających do stopniowego wdrożenia w Urzędzie procedur związanych z pełną obsługą płatności dokonywanych online przez Interesantów/Petentów/Podatników poprzez udostępnienie takiej możliwości na stronie internetowej samorządu.  </w:t>
      </w:r>
    </w:p>
    <w:p w14:paraId="1756895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DE051A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Jesteśmy przekonani, że na rynku - obecnie -  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  wdrożenia tego typu nowych metod kontaktu na linii Urząd - Interesant/Podatnik/Petent. </w:t>
      </w:r>
    </w:p>
    <w:p w14:paraId="51A88B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Takie mechanizmy doskonale już zafunkcjonowały w wielu krajach i w czasach minionej pandemii przeszły pozytywną weryfikację w empirii. </w:t>
      </w:r>
    </w:p>
    <w:p w14:paraId="49EBF58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Oczywiście wszystkie takie ewentualne działania powinny być wykonywane w sposób jawny i transparentny z uwzględnieniem zasad uczciwej konkurencji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</w:t>
      </w:r>
    </w:p>
    <w:p w14:paraId="7C35FFA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E9E50F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 w formie online w ramach procedur funkcjonujących w Urzędzie -  Oczywiście w odniesieniu do obecnie panującego w Jednostce stanu faktycznego.  </w:t>
      </w:r>
    </w:p>
    <w:p w14:paraId="5A94C15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7CAD80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Dla ułatwienia pozwalamy sobie podpowiedzieć, że Decydenci mogą podjąć próbę uzyskania danych z gmin, które w ostatnim czasie wdrożyły tego typu rozwiązania e-commerce i w ten sposób w empirii zapoznać się z problematyką tego wdrożenia. </w:t>
      </w:r>
    </w:p>
    <w:p w14:paraId="5BCDD30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Jako że chodzi o sprawy publiczne informacja w tej mierze powinna być - zdaniem wnioskodawcy - łatwa do identyfikacji i odszukania - po wykonaniu odpowiedniego rekonesansu w sieci Internet  </w:t>
      </w:r>
    </w:p>
    <w:p w14:paraId="022517D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40FA52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Uzasadnienie wniosku: </w:t>
      </w:r>
    </w:p>
    <w:p w14:paraId="4740EA5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Jak wykazują odpowiedzi uzyskane w ramach uprzednich naszych akcji wnioskowania - w trybie ustawy o dostępie do informacji publicznej - w której pytaliśmy o szereg aspektów związanych z obecnym stanem prawnym  - część  Gmin /Miast/JST - nieracjonalnie wydatkuje publiczne pieniądze - w obszarach, o które pytaliśmy. </w:t>
      </w:r>
    </w:p>
    <w:p w14:paraId="206C176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6DC9A80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Tymczasem inne Gminy/Miasta/JST - szczególnie w Polsce południowo-wschodniej - wręcz wzorcowo dobrze - potrafiły optymalizować rzeczone koszty i uzyskać spore oszczędności. </w:t>
      </w:r>
    </w:p>
    <w:p w14:paraId="6C40BCF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Takie skuteczne działania oszczędnościowe - mogły zostać i zostały podjęte przez JST w Polsce południowo-wschodniej - jak mniemamy z tego powodu,  że w ciągu ostatnich 10 lat - wiele zmieniło się w podejściu podmiotów rynkowych do obsługi Jednostek Administracji Publicznej  -  szczególnie w warunkach ostrej konkurencji rynkowej.</w:t>
      </w:r>
    </w:p>
    <w:p w14:paraId="0A9DF2B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875767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7D4E1269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Biorąc pod uwagę powyższą analizę - opartą o uzyskiwane - na piśmie -  informacje publiczne korespondując z brzmieniem art. 3 ust. 1 pkt. 1 Ustawy o dostępie do informacji publicznej (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. Dz. U. 2022 poz. 902) - zdaniem wnioskodawcy kompletacja odnośnych danych nie wymaga działań związanych z długotrwałym ich przetwarzaniem - dane te powinny być ad hoc dostępne w Urzędzie –   oraz  dane te  jak wykazano w oparciu powyższą analizę i stan faktyczny z niej wynikający -  wydają się SZCZEGÓLNIE ISTOTNE  z punktu widzenia uzasadnionego interesu społecznego -  pro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publico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bono.</w:t>
      </w:r>
    </w:p>
    <w:p w14:paraId="372530E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8D27B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DC810E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Aby zweryfikować ten stan faktyczny - wystarczy zapoznać się z publikowanymi odpowiedziami uzyskanymi przez nas w innych akcjach wnioskowania  - często przy podobnych warunkach umownych różnice w wydatkowaniu środków publicznych  - są ogromne. </w:t>
      </w:r>
    </w:p>
    <w:p w14:paraId="6F3CF33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04C410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Zgodnie z uprawnieniem zawartym w KPA (odpowiedź w tożsamej formie do wniosku) wnosimy aby odpowiedź została udzielona w postaci elektronicznej. </w:t>
      </w:r>
    </w:p>
    <w:p w14:paraId="5867898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713CDA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Pozwalamy sobie zasugerować aby nie drukować naszych wniosków i procedować je jedynie w postaci elektronicznej. </w:t>
      </w:r>
    </w:p>
    <w:p w14:paraId="6DC5F9D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F0F0D2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z dnia 2018.05.10) W konsekwencji wyrażamy zgodę na opublikowanie treści petycji  na stronie internetowej podmiotu rozpatrującego petycję lub urzędu go obsługującego (Adresata)  co jest jednoznaczne z wyrażeniem zgody na publikację wszystkich danych podmiotu wnoszącego petycję. </w:t>
      </w:r>
    </w:p>
    <w:p w14:paraId="5F77FBF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1909FD1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Wnosimy o zwrotne potwierdzenie otrzymania niniejszego wniosku w trybie §7  Rozporządzenia Prezesa Rady Ministrów z dnia 8 stycznia 2002 r. w sprawie organizacji przyjmowania i rozpatrywania s. i wniosków. (Dz. U. z dnia 22 styczna 2002 r. Nr 5, poz. 46) -  na adres poczty elektronicznej: </w:t>
      </w:r>
      <w:hyperlink r:id="rId4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e-commerce@samorzad.pl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 </w:t>
      </w:r>
    </w:p>
    <w:p w14:paraId="2F3E097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Wnosimy o to, aby odpowiedź w  przedmiocie powyższych pytań  złożonych na mocy art. 61 i 63 Konstytucji RP - w związku z art.  241 KPA, została udzielona - zwrotnie na adres poczty elektronicznej </w:t>
      </w:r>
      <w:hyperlink r:id="rId5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e-commerce@samorzad.pl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9FE962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Wniosek został sygnowany bezpiecznym, kwalifikowanym podpisem elektronicznym - stosownie do wytycznych Ustawy z dnia 5 września 2016 r. o usługach zaufania oraz identyfikacji elektronicznej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2019 r. poz. 162, 1590) </w:t>
      </w:r>
    </w:p>
    <w:p w14:paraId="36D2B0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BC92A9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Wnioskodawca: </w:t>
      </w:r>
    </w:p>
    <w:p w14:paraId="7F73966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Osoba Prawna</w:t>
      </w:r>
    </w:p>
    <w:p w14:paraId="105DEC6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Szulc-Efekt sp. z o. o.</w:t>
      </w:r>
    </w:p>
    <w:p w14:paraId="7E43C09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Prezes Zarządu - Adam Szulc </w:t>
      </w:r>
    </w:p>
    <w:p w14:paraId="083FC35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ul. Poligonowa 1</w:t>
      </w:r>
    </w:p>
    <w:p w14:paraId="11357E5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04-051 Warszawa</w:t>
      </w:r>
    </w:p>
    <w:p w14:paraId="4C3D20C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tel. 608-318-418 </w:t>
      </w:r>
    </w:p>
    <w:p w14:paraId="60205E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nr KRS: 0000059459</w:t>
      </w:r>
    </w:p>
    <w:p w14:paraId="54C5AD3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Kapitał Zakładowy: 222.000,00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pln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3E92ADD6" w14:textId="77777777" w:rsidR="00D6144B" w:rsidRPr="00D6144B" w:rsidRDefault="00000000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hyperlink r:id="rId6" w:history="1">
        <w:r w:rsidR="00D6144B"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www.gmina.pl</w:t>
        </w:r>
      </w:hyperlink>
      <w:r w:rsidR="00D6144B"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   </w:t>
      </w:r>
    </w:p>
    <w:p w14:paraId="1C23AD9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FC6E18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BC5EA6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lastRenderedPageBreak/>
        <w:t>Stosownie do art. 4 ust. 2 pkt. 1 Ustawy o petycjach (Dz.U.2014.1195 z dnia 2014.09.05)  Imię i nazwisko osoby reprezentującej Podmiot wnoszący petycję ujawnione jest powyżej  </w:t>
      </w:r>
    </w:p>
    <w:p w14:paraId="62BF4C4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FDD790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E7A22A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E90DB6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Zwyczajowy komentarz do Wniosku:</w:t>
      </w:r>
    </w:p>
    <w:p w14:paraId="563CE93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9CC8A3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36DE93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13CC9E2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BDB975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224A547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1896AA2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W naszych wnioskach/petycjach  często powołujemy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sie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670B577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392839C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Zatem pomimo formy zewnętrznej - Decydenci mogą/powinni dokonać własnej interpretacji  - zgodnie z brzmieniem art. 222 KPA. </w:t>
      </w:r>
    </w:p>
    <w:p w14:paraId="573CE87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6B0373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Nazwa Wnioskodawca/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Petycjodawca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4143F69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7584AC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413AD15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087F121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0DE6ABE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55D1CF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Gminach/Miastach/JST*  - gdzie jak wynika z naszych wniosków - stan faktyczny wymaga wszczęcia procedur sanacyjnych. </w:t>
      </w:r>
    </w:p>
    <w:p w14:paraId="402E544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C64FCD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Jednostkach Centralnych  - stan faktyczny jest o wiele lepszy.  </w:t>
      </w:r>
    </w:p>
    <w:p w14:paraId="5945A3E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FAD5A7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8744BA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086A63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Jeżeli JST nie zgadza się z powołanymi przepisami prawa, prosimy aby zastosowano podstawy prawne akceptowane przez JST.</w:t>
      </w:r>
    </w:p>
    <w:p w14:paraId="08A2C14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6DD96F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DF530D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Pamiętajmy również o przepisach zawartych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inter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alia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2604B6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633A76D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petycjodawcę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,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etc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54ED81E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Adresatem Petycji - jest Organ ujawniony w komparycji.</w:t>
      </w:r>
    </w:p>
    <w:p w14:paraId="369C469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Kierownik Jednostki Samorządu Terytorialnego (dalej JST)  - w rozumieniu art. 33 ust. 3 Ustawy o samorządzie gminnym* (lub pow.) </w:t>
      </w:r>
    </w:p>
    <w:p w14:paraId="244BFA8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1D5C17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06BB83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lastRenderedPageBreak/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inter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alia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z parametrami ofert oraz ceną. </w:t>
      </w:r>
    </w:p>
    <w:p w14:paraId="4F86E2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04AB73F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08D423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0632369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* - niepotrzebne - pominąć </w:t>
      </w:r>
    </w:p>
    <w:p w14:paraId="75DDE437" w14:textId="77777777" w:rsidR="00D6144B" w:rsidRPr="00D6144B" w:rsidRDefault="00D6144B" w:rsidP="00D6144B">
      <w:pPr>
        <w:jc w:val="both"/>
        <w:rPr>
          <w:rFonts w:ascii="Arial" w:hAnsi="Arial" w:cs="Arial"/>
          <w:sz w:val="15"/>
          <w:szCs w:val="15"/>
        </w:rPr>
      </w:pPr>
    </w:p>
    <w:sectPr w:rsidR="00D6144B" w:rsidRPr="00D6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B"/>
    <w:rsid w:val="00030D9B"/>
    <w:rsid w:val="00D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11BE"/>
  <w15:chartTrackingRefBased/>
  <w15:docId w15:val="{B42E8178-45BF-7749-90D0-8D315E3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144B"/>
  </w:style>
  <w:style w:type="character" w:styleId="Hipercze">
    <w:name w:val="Hyperlink"/>
    <w:basedOn w:val="Domylnaczcionkaakapitu"/>
    <w:uiPriority w:val="99"/>
    <w:semiHidden/>
    <w:unhideWhenUsed/>
    <w:rsid w:val="00D6144B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D6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1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7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3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1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6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9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8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4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1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0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0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3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7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1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4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9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7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8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0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6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5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8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9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1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7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8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5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5" Type="http://schemas.openxmlformats.org/officeDocument/2006/relationships/hyperlink" Target="mailto:e-commerce@samorzad.pl" TargetMode="External"/><Relationship Id="rId4" Type="http://schemas.openxmlformats.org/officeDocument/2006/relationships/hyperlink" Target="mailto:e-commerce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2108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Aleksandra Łużyńska</cp:lastModifiedBy>
  <cp:revision>2</cp:revision>
  <dcterms:created xsi:type="dcterms:W3CDTF">2023-11-23T07:09:00Z</dcterms:created>
  <dcterms:modified xsi:type="dcterms:W3CDTF">2023-11-23T07:09:00Z</dcterms:modified>
</cp:coreProperties>
</file>