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5070" w14:textId="0A19708E" w:rsidR="006F1F5D" w:rsidRPr="00CF2F4D" w:rsidRDefault="006F1F5D" w:rsidP="006F1F5D">
      <w:pPr>
        <w:jc w:val="center"/>
        <w:rPr>
          <w:rFonts w:ascii="Arial" w:hAnsi="Arial" w:cs="Arial"/>
          <w:b/>
          <w:bCs/>
          <w:sz w:val="18"/>
          <w:szCs w:val="18"/>
        </w:rPr>
      </w:pPr>
      <w:r w:rsidRPr="00CF2F4D">
        <w:rPr>
          <w:rFonts w:ascii="Arial" w:hAnsi="Arial" w:cs="Arial"/>
          <w:b/>
          <w:bCs/>
          <w:sz w:val="18"/>
          <w:szCs w:val="18"/>
        </w:rPr>
        <w:t xml:space="preserve">Uchwała Nr </w:t>
      </w:r>
      <w:r w:rsidR="002B6C2D">
        <w:rPr>
          <w:rFonts w:ascii="Arial" w:hAnsi="Arial" w:cs="Arial"/>
          <w:b/>
          <w:bCs/>
          <w:sz w:val="18"/>
          <w:szCs w:val="18"/>
        </w:rPr>
        <w:t>XLVI/351/23</w:t>
      </w:r>
    </w:p>
    <w:p w14:paraId="1546B90C" w14:textId="77777777" w:rsidR="006F1F5D" w:rsidRPr="00CF2F4D" w:rsidRDefault="006F1F5D" w:rsidP="006F1F5D">
      <w:pPr>
        <w:jc w:val="center"/>
        <w:rPr>
          <w:rFonts w:ascii="Arial" w:hAnsi="Arial" w:cs="Arial"/>
          <w:b/>
          <w:bCs/>
          <w:sz w:val="18"/>
          <w:szCs w:val="18"/>
        </w:rPr>
      </w:pPr>
      <w:r w:rsidRPr="00CF2F4D">
        <w:rPr>
          <w:rFonts w:ascii="Arial" w:hAnsi="Arial" w:cs="Arial"/>
          <w:b/>
          <w:bCs/>
          <w:sz w:val="18"/>
          <w:szCs w:val="18"/>
        </w:rPr>
        <w:t>Rady Powiatu Iławskiego</w:t>
      </w:r>
    </w:p>
    <w:p w14:paraId="5535CB9D" w14:textId="77777777" w:rsidR="006F1F5D" w:rsidRPr="00CF2F4D" w:rsidRDefault="006F1F5D" w:rsidP="006F1F5D">
      <w:pPr>
        <w:jc w:val="center"/>
        <w:rPr>
          <w:rFonts w:ascii="Arial" w:hAnsi="Arial" w:cs="Arial"/>
          <w:b/>
          <w:bCs/>
          <w:sz w:val="18"/>
          <w:szCs w:val="18"/>
        </w:rPr>
      </w:pPr>
      <w:r w:rsidRPr="00CF2F4D">
        <w:rPr>
          <w:rFonts w:ascii="Arial" w:hAnsi="Arial" w:cs="Arial"/>
          <w:b/>
          <w:bCs/>
          <w:sz w:val="18"/>
          <w:szCs w:val="18"/>
        </w:rPr>
        <w:t>z dnia 30 marca 2023 roku</w:t>
      </w:r>
    </w:p>
    <w:p w14:paraId="0BD1201A" w14:textId="77777777" w:rsidR="006F1F5D" w:rsidRPr="00CF2F4D" w:rsidRDefault="006F1F5D" w:rsidP="006F1F5D">
      <w:pPr>
        <w:jc w:val="center"/>
        <w:rPr>
          <w:rFonts w:ascii="Arial" w:hAnsi="Arial" w:cs="Arial"/>
          <w:b/>
          <w:bCs/>
          <w:sz w:val="18"/>
          <w:szCs w:val="18"/>
        </w:rPr>
      </w:pPr>
    </w:p>
    <w:p w14:paraId="70C945A8" w14:textId="77777777" w:rsidR="006F1F5D" w:rsidRPr="00CF2F4D" w:rsidRDefault="006F1F5D" w:rsidP="006F1F5D">
      <w:pPr>
        <w:jc w:val="both"/>
        <w:rPr>
          <w:rFonts w:ascii="Arial" w:hAnsi="Arial" w:cs="Arial"/>
          <w:sz w:val="18"/>
          <w:szCs w:val="18"/>
        </w:rPr>
      </w:pPr>
      <w:r w:rsidRPr="00CF2F4D">
        <w:rPr>
          <w:rFonts w:ascii="Arial" w:hAnsi="Arial" w:cs="Arial"/>
          <w:b/>
          <w:bCs/>
          <w:sz w:val="18"/>
          <w:szCs w:val="18"/>
        </w:rPr>
        <w:t xml:space="preserve">w sprawie </w:t>
      </w:r>
      <w:r w:rsidRPr="00CF2F4D">
        <w:rPr>
          <w:rFonts w:ascii="Arial" w:hAnsi="Arial" w:cs="Arial"/>
          <w:sz w:val="18"/>
          <w:szCs w:val="18"/>
        </w:rPr>
        <w:t>rozpatrzenia petycji</w:t>
      </w:r>
    </w:p>
    <w:p w14:paraId="7482316B" w14:textId="77777777" w:rsidR="006F1F5D" w:rsidRPr="00CF2F4D" w:rsidRDefault="006F1F5D" w:rsidP="006F1F5D">
      <w:pPr>
        <w:jc w:val="both"/>
        <w:rPr>
          <w:rFonts w:ascii="Arial" w:hAnsi="Arial" w:cs="Arial"/>
          <w:sz w:val="18"/>
          <w:szCs w:val="18"/>
        </w:rPr>
      </w:pPr>
      <w:r w:rsidRPr="00CF2F4D">
        <w:rPr>
          <w:rFonts w:ascii="Arial" w:hAnsi="Arial" w:cs="Arial"/>
          <w:sz w:val="18"/>
          <w:szCs w:val="18"/>
        </w:rPr>
        <w:t>Na podstawie art. 12 pkt 11, art. 16a ustawy z dnia 5 czerwca 1998 r. o samorządzie powiatowym (j.t. Dz. U. z 2022 r. poz. 1526) oraz art. 9 ust. 2 ustawy z dnia 11 lipca 2014 r. o petycjach (j.t. Dz. U. z 2018 r. poz. 870) Rada Powiatu Iławskiego uchwala, co następuje:</w:t>
      </w:r>
    </w:p>
    <w:p w14:paraId="41AECB95" w14:textId="77777777" w:rsidR="005624DB" w:rsidRDefault="006F1F5D" w:rsidP="006F1F5D">
      <w:pPr>
        <w:jc w:val="both"/>
        <w:rPr>
          <w:rFonts w:ascii="Arial" w:hAnsi="Arial" w:cs="Arial"/>
          <w:sz w:val="18"/>
          <w:szCs w:val="18"/>
        </w:rPr>
      </w:pPr>
      <w:r w:rsidRPr="00CF2F4D">
        <w:rPr>
          <w:rFonts w:ascii="Arial" w:hAnsi="Arial" w:cs="Arial"/>
          <w:b/>
          <w:sz w:val="18"/>
          <w:szCs w:val="18"/>
        </w:rPr>
        <w:t xml:space="preserve">§ 1. </w:t>
      </w:r>
      <w:r w:rsidRPr="00CF2F4D">
        <w:rPr>
          <w:rFonts w:ascii="Arial" w:hAnsi="Arial" w:cs="Arial"/>
          <w:sz w:val="18"/>
          <w:szCs w:val="18"/>
        </w:rPr>
        <w:t xml:space="preserve">Petycję o podjęcie uchwały w sprawie wprowadzenia całorocznego zakazu używania jednostek pływających </w:t>
      </w:r>
      <w:r w:rsidRPr="00CF2F4D">
        <w:rPr>
          <w:rFonts w:ascii="Arial" w:hAnsi="Arial" w:cs="Arial"/>
          <w:sz w:val="18"/>
          <w:szCs w:val="18"/>
        </w:rPr>
        <w:br/>
        <w:t xml:space="preserve">z silnikami spalinowymi na jeziorze </w:t>
      </w:r>
      <w:proofErr w:type="spellStart"/>
      <w:r w:rsidRPr="00CF2F4D">
        <w:rPr>
          <w:rFonts w:ascii="Arial" w:hAnsi="Arial" w:cs="Arial"/>
          <w:sz w:val="18"/>
          <w:szCs w:val="18"/>
        </w:rPr>
        <w:t>Trupel</w:t>
      </w:r>
      <w:proofErr w:type="spellEnd"/>
      <w:r w:rsidRPr="00CF2F4D">
        <w:rPr>
          <w:rFonts w:ascii="Arial" w:hAnsi="Arial" w:cs="Arial"/>
          <w:sz w:val="18"/>
          <w:szCs w:val="18"/>
        </w:rPr>
        <w:t xml:space="preserve"> </w:t>
      </w:r>
      <w:r w:rsidR="007F4652">
        <w:rPr>
          <w:rFonts w:ascii="Arial" w:hAnsi="Arial" w:cs="Arial"/>
          <w:sz w:val="18"/>
          <w:szCs w:val="18"/>
        </w:rPr>
        <w:t>uznaje się za zasadną</w:t>
      </w:r>
      <w:r w:rsidR="005624DB">
        <w:rPr>
          <w:rFonts w:ascii="Arial" w:hAnsi="Arial" w:cs="Arial"/>
          <w:sz w:val="18"/>
          <w:szCs w:val="18"/>
        </w:rPr>
        <w:t>.</w:t>
      </w:r>
      <w:r w:rsidR="007F4652">
        <w:rPr>
          <w:rFonts w:ascii="Arial" w:hAnsi="Arial" w:cs="Arial"/>
          <w:sz w:val="18"/>
          <w:szCs w:val="18"/>
        </w:rPr>
        <w:t xml:space="preserve"> </w:t>
      </w:r>
    </w:p>
    <w:p w14:paraId="69C4FAC1" w14:textId="77777777" w:rsidR="006F1F5D" w:rsidRPr="00CF2F4D" w:rsidRDefault="006F1F5D" w:rsidP="006F1F5D">
      <w:pPr>
        <w:jc w:val="both"/>
        <w:rPr>
          <w:rFonts w:ascii="Arial" w:hAnsi="Arial" w:cs="Arial"/>
          <w:sz w:val="18"/>
          <w:szCs w:val="18"/>
        </w:rPr>
      </w:pPr>
      <w:r w:rsidRPr="00CF2F4D">
        <w:rPr>
          <w:rFonts w:ascii="Arial" w:hAnsi="Arial" w:cs="Arial"/>
          <w:b/>
          <w:sz w:val="18"/>
          <w:szCs w:val="18"/>
        </w:rPr>
        <w:t>§ 2.</w:t>
      </w:r>
      <w:r w:rsidRPr="00CF2F4D">
        <w:rPr>
          <w:rFonts w:ascii="Arial" w:hAnsi="Arial" w:cs="Arial"/>
          <w:sz w:val="18"/>
          <w:szCs w:val="18"/>
        </w:rPr>
        <w:t xml:space="preserve"> Uzasadnienie sposobu rozpatrzenia petycji określa załącznik do uchwały.</w:t>
      </w:r>
    </w:p>
    <w:p w14:paraId="44D49FF8" w14:textId="77777777" w:rsidR="006F1F5D" w:rsidRPr="00CF2F4D" w:rsidRDefault="006F1F5D" w:rsidP="006F1F5D">
      <w:pPr>
        <w:jc w:val="both"/>
        <w:rPr>
          <w:rFonts w:ascii="Arial" w:hAnsi="Arial" w:cs="Arial"/>
          <w:sz w:val="18"/>
          <w:szCs w:val="18"/>
        </w:rPr>
      </w:pPr>
      <w:r w:rsidRPr="003D1421">
        <w:rPr>
          <w:rFonts w:ascii="Arial" w:hAnsi="Arial" w:cs="Arial"/>
          <w:b/>
          <w:sz w:val="18"/>
          <w:szCs w:val="18"/>
        </w:rPr>
        <w:t xml:space="preserve">§ 3. </w:t>
      </w:r>
      <w:r w:rsidRPr="003D1421">
        <w:rPr>
          <w:rFonts w:ascii="Arial" w:hAnsi="Arial" w:cs="Arial"/>
          <w:sz w:val="18"/>
          <w:szCs w:val="18"/>
        </w:rPr>
        <w:t>Wykonanie uchwały, w tym zawiadomienie składającego petycję o sposobie jej rozpatrzenia, powierza się Zarządowi Powiatu.</w:t>
      </w:r>
      <w:r w:rsidRPr="00CF2F4D">
        <w:rPr>
          <w:rFonts w:ascii="Arial" w:hAnsi="Arial" w:cs="Arial"/>
          <w:sz w:val="18"/>
          <w:szCs w:val="18"/>
        </w:rPr>
        <w:t xml:space="preserve">  </w:t>
      </w:r>
    </w:p>
    <w:p w14:paraId="2C09CF7A" w14:textId="77777777" w:rsidR="006F1F5D" w:rsidRPr="00CF2F4D" w:rsidRDefault="006F1F5D" w:rsidP="006F1F5D">
      <w:pPr>
        <w:jc w:val="both"/>
        <w:rPr>
          <w:rFonts w:ascii="Arial" w:hAnsi="Arial" w:cs="Arial"/>
          <w:sz w:val="18"/>
          <w:szCs w:val="18"/>
        </w:rPr>
      </w:pPr>
      <w:r w:rsidRPr="00CF2F4D">
        <w:rPr>
          <w:rFonts w:ascii="Arial" w:hAnsi="Arial" w:cs="Arial"/>
          <w:b/>
          <w:sz w:val="18"/>
          <w:szCs w:val="18"/>
        </w:rPr>
        <w:t xml:space="preserve">§ 4. </w:t>
      </w:r>
      <w:r w:rsidRPr="00CF2F4D">
        <w:rPr>
          <w:rFonts w:ascii="Arial" w:hAnsi="Arial" w:cs="Arial"/>
          <w:sz w:val="18"/>
          <w:szCs w:val="18"/>
        </w:rPr>
        <w:t xml:space="preserve">Uchwała wchodzi w życie z dniem podjęcia. </w:t>
      </w:r>
    </w:p>
    <w:p w14:paraId="0F6941C2" w14:textId="77777777" w:rsidR="006F1F5D" w:rsidRPr="00CF2F4D" w:rsidRDefault="006F1F5D" w:rsidP="006F1F5D">
      <w:pPr>
        <w:jc w:val="both"/>
        <w:rPr>
          <w:rFonts w:ascii="Arial" w:hAnsi="Arial" w:cs="Arial"/>
          <w:sz w:val="18"/>
          <w:szCs w:val="18"/>
        </w:rPr>
      </w:pPr>
    </w:p>
    <w:p w14:paraId="540C5910" w14:textId="77777777" w:rsidR="006F1F5D" w:rsidRPr="00CF2F4D" w:rsidRDefault="006F1F5D" w:rsidP="006F1F5D">
      <w:pPr>
        <w:spacing w:line="360" w:lineRule="auto"/>
        <w:ind w:left="4536"/>
        <w:jc w:val="center"/>
        <w:rPr>
          <w:rFonts w:ascii="Arial" w:hAnsi="Arial" w:cs="Arial"/>
          <w:sz w:val="18"/>
          <w:szCs w:val="18"/>
        </w:rPr>
      </w:pPr>
      <w:r w:rsidRPr="00CF2F4D">
        <w:rPr>
          <w:rFonts w:ascii="Arial" w:hAnsi="Arial" w:cs="Arial"/>
          <w:sz w:val="18"/>
          <w:szCs w:val="18"/>
        </w:rPr>
        <w:t>Przewodniczący Rady Powiatu</w:t>
      </w:r>
    </w:p>
    <w:p w14:paraId="78C18D61" w14:textId="77777777" w:rsidR="006F1F5D" w:rsidRPr="00CF2F4D" w:rsidRDefault="006F1F5D" w:rsidP="006F1F5D">
      <w:pPr>
        <w:spacing w:line="360" w:lineRule="auto"/>
        <w:ind w:left="4536"/>
        <w:jc w:val="center"/>
        <w:rPr>
          <w:rFonts w:ascii="Arial" w:hAnsi="Arial" w:cs="Arial"/>
          <w:sz w:val="18"/>
          <w:szCs w:val="18"/>
        </w:rPr>
      </w:pPr>
      <w:r w:rsidRPr="00CF2F4D">
        <w:rPr>
          <w:rFonts w:ascii="Arial" w:hAnsi="Arial" w:cs="Arial"/>
          <w:sz w:val="18"/>
          <w:szCs w:val="18"/>
        </w:rPr>
        <w:t>Marek Borkowski</w:t>
      </w:r>
    </w:p>
    <w:p w14:paraId="3459C8E3" w14:textId="77777777" w:rsidR="006F1F5D" w:rsidRPr="00CF2F4D" w:rsidRDefault="006F1F5D" w:rsidP="006F1F5D">
      <w:pPr>
        <w:rPr>
          <w:rFonts w:ascii="Arial" w:hAnsi="Arial" w:cs="Arial"/>
        </w:rPr>
      </w:pPr>
    </w:p>
    <w:p w14:paraId="737C6FAC" w14:textId="77777777" w:rsidR="006F1F5D" w:rsidRPr="00CF2F4D" w:rsidRDefault="006F1F5D" w:rsidP="006F1F5D">
      <w:pPr>
        <w:rPr>
          <w:rFonts w:ascii="Arial" w:hAnsi="Arial" w:cs="Arial"/>
        </w:rPr>
      </w:pPr>
    </w:p>
    <w:p w14:paraId="07D51711" w14:textId="77777777" w:rsidR="006F1F5D" w:rsidRPr="00CF2F4D" w:rsidRDefault="006F1F5D" w:rsidP="006F1F5D">
      <w:pPr>
        <w:rPr>
          <w:rFonts w:ascii="Arial" w:hAnsi="Arial" w:cs="Arial"/>
        </w:rPr>
      </w:pPr>
    </w:p>
    <w:p w14:paraId="14E2AB24" w14:textId="77777777" w:rsidR="006F1F5D" w:rsidRPr="00CF2F4D" w:rsidRDefault="006F1F5D" w:rsidP="006F1F5D">
      <w:pPr>
        <w:rPr>
          <w:rFonts w:ascii="Arial" w:hAnsi="Arial" w:cs="Arial"/>
        </w:rPr>
      </w:pPr>
    </w:p>
    <w:p w14:paraId="56CC2DE3" w14:textId="77777777" w:rsidR="006F1F5D" w:rsidRPr="00CF2F4D" w:rsidRDefault="006F1F5D" w:rsidP="006F1F5D">
      <w:pPr>
        <w:rPr>
          <w:rFonts w:ascii="Arial" w:hAnsi="Arial" w:cs="Arial"/>
        </w:rPr>
      </w:pPr>
    </w:p>
    <w:p w14:paraId="720944F0" w14:textId="77777777" w:rsidR="006F1F5D" w:rsidRPr="00CF2F4D" w:rsidRDefault="006F1F5D" w:rsidP="006F1F5D">
      <w:pPr>
        <w:rPr>
          <w:rFonts w:ascii="Arial" w:hAnsi="Arial" w:cs="Arial"/>
        </w:rPr>
      </w:pPr>
    </w:p>
    <w:p w14:paraId="68A6A578" w14:textId="77777777" w:rsidR="006F1F5D" w:rsidRPr="00CF2F4D" w:rsidRDefault="006F1F5D" w:rsidP="006F1F5D">
      <w:pPr>
        <w:rPr>
          <w:rFonts w:ascii="Arial" w:hAnsi="Arial" w:cs="Arial"/>
        </w:rPr>
      </w:pPr>
    </w:p>
    <w:p w14:paraId="5C26D737" w14:textId="77777777" w:rsidR="006F1F5D" w:rsidRPr="00CF2F4D" w:rsidRDefault="006F1F5D" w:rsidP="006F1F5D">
      <w:pPr>
        <w:rPr>
          <w:rFonts w:ascii="Arial" w:hAnsi="Arial" w:cs="Arial"/>
        </w:rPr>
      </w:pPr>
    </w:p>
    <w:p w14:paraId="591B4507" w14:textId="77777777" w:rsidR="006F1F5D" w:rsidRPr="00CF2F4D" w:rsidRDefault="006F1F5D" w:rsidP="006F1F5D">
      <w:pPr>
        <w:rPr>
          <w:rFonts w:ascii="Arial" w:hAnsi="Arial" w:cs="Arial"/>
        </w:rPr>
      </w:pPr>
    </w:p>
    <w:p w14:paraId="0633F48A" w14:textId="77777777" w:rsidR="006F1F5D" w:rsidRPr="00CF2F4D" w:rsidRDefault="006F1F5D" w:rsidP="006F1F5D">
      <w:pPr>
        <w:rPr>
          <w:rFonts w:ascii="Arial" w:hAnsi="Arial" w:cs="Arial"/>
        </w:rPr>
      </w:pPr>
    </w:p>
    <w:p w14:paraId="12390131" w14:textId="77777777" w:rsidR="006F1F5D" w:rsidRPr="00CF2F4D" w:rsidRDefault="006F1F5D" w:rsidP="006F1F5D">
      <w:pPr>
        <w:rPr>
          <w:rFonts w:ascii="Arial" w:hAnsi="Arial" w:cs="Arial"/>
        </w:rPr>
      </w:pPr>
    </w:p>
    <w:p w14:paraId="2FEF6AFA" w14:textId="77777777" w:rsidR="006F1F5D" w:rsidRPr="00CF2F4D" w:rsidRDefault="006F1F5D" w:rsidP="006F1F5D">
      <w:pPr>
        <w:rPr>
          <w:rFonts w:ascii="Arial" w:hAnsi="Arial" w:cs="Arial"/>
        </w:rPr>
      </w:pPr>
    </w:p>
    <w:p w14:paraId="0EE7B8D0" w14:textId="77777777" w:rsidR="006F1F5D" w:rsidRPr="00CF2F4D" w:rsidRDefault="006F1F5D" w:rsidP="006F1F5D">
      <w:pPr>
        <w:rPr>
          <w:rFonts w:ascii="Arial" w:hAnsi="Arial" w:cs="Arial"/>
        </w:rPr>
      </w:pPr>
    </w:p>
    <w:p w14:paraId="6AA9BBAE" w14:textId="77777777" w:rsidR="006F1F5D" w:rsidRPr="00CF2F4D" w:rsidRDefault="006F1F5D" w:rsidP="006F1F5D">
      <w:pPr>
        <w:rPr>
          <w:rFonts w:ascii="Arial" w:hAnsi="Arial" w:cs="Arial"/>
          <w:sz w:val="20"/>
        </w:rPr>
      </w:pPr>
    </w:p>
    <w:p w14:paraId="0C92044A" w14:textId="77777777" w:rsidR="006F1F5D" w:rsidRPr="00CF2F4D" w:rsidRDefault="006F1F5D" w:rsidP="006F1F5D">
      <w:pPr>
        <w:jc w:val="center"/>
        <w:rPr>
          <w:rFonts w:ascii="Arial" w:hAnsi="Arial" w:cs="Arial"/>
          <w:sz w:val="20"/>
        </w:rPr>
      </w:pPr>
    </w:p>
    <w:p w14:paraId="58BB4AF2" w14:textId="77777777" w:rsidR="006F1F5D" w:rsidRDefault="006F1F5D" w:rsidP="006F1F5D">
      <w:pPr>
        <w:jc w:val="center"/>
        <w:rPr>
          <w:rFonts w:ascii="Arial" w:hAnsi="Arial" w:cs="Arial"/>
          <w:sz w:val="20"/>
        </w:rPr>
      </w:pPr>
    </w:p>
    <w:p w14:paraId="24370B5E" w14:textId="77777777" w:rsidR="003F1193" w:rsidRDefault="003F1193" w:rsidP="006F1F5D">
      <w:pPr>
        <w:jc w:val="center"/>
        <w:rPr>
          <w:rFonts w:ascii="Arial" w:hAnsi="Arial" w:cs="Arial"/>
          <w:sz w:val="20"/>
        </w:rPr>
      </w:pPr>
    </w:p>
    <w:p w14:paraId="6EBBECBD" w14:textId="77777777" w:rsidR="003F1193" w:rsidRPr="00CF2F4D" w:rsidRDefault="003F1193" w:rsidP="006F1F5D">
      <w:pPr>
        <w:jc w:val="center"/>
        <w:rPr>
          <w:rFonts w:ascii="Arial" w:hAnsi="Arial" w:cs="Arial"/>
          <w:sz w:val="20"/>
        </w:rPr>
      </w:pPr>
    </w:p>
    <w:p w14:paraId="3A75F576" w14:textId="77777777" w:rsidR="006F1F5D" w:rsidRDefault="006F1F5D" w:rsidP="006F1F5D">
      <w:pPr>
        <w:jc w:val="center"/>
        <w:rPr>
          <w:rFonts w:ascii="Arial" w:hAnsi="Arial" w:cs="Arial"/>
          <w:sz w:val="20"/>
        </w:rPr>
      </w:pPr>
    </w:p>
    <w:p w14:paraId="5A5691CC" w14:textId="77777777" w:rsidR="008B395E" w:rsidRPr="00CF2F4D" w:rsidRDefault="008B395E" w:rsidP="006F1F5D">
      <w:pPr>
        <w:jc w:val="center"/>
        <w:rPr>
          <w:rFonts w:ascii="Arial" w:hAnsi="Arial" w:cs="Arial"/>
          <w:sz w:val="20"/>
        </w:rPr>
      </w:pPr>
    </w:p>
    <w:p w14:paraId="46242875" w14:textId="77777777" w:rsidR="006F1F5D" w:rsidRPr="00CF2F4D" w:rsidRDefault="006F1F5D" w:rsidP="006F1F5D">
      <w:pPr>
        <w:jc w:val="center"/>
        <w:rPr>
          <w:rFonts w:ascii="Arial" w:hAnsi="Arial" w:cs="Arial"/>
          <w:sz w:val="20"/>
        </w:rPr>
      </w:pPr>
    </w:p>
    <w:p w14:paraId="7430F92D" w14:textId="77777777" w:rsidR="006F1F5D" w:rsidRPr="00CF2F4D" w:rsidRDefault="006F1F5D" w:rsidP="006F1F5D">
      <w:pPr>
        <w:jc w:val="center"/>
        <w:rPr>
          <w:rFonts w:ascii="Arial" w:hAnsi="Arial" w:cs="Arial"/>
          <w:sz w:val="18"/>
          <w:szCs w:val="18"/>
        </w:rPr>
      </w:pPr>
      <w:r w:rsidRPr="00CF2F4D">
        <w:rPr>
          <w:rFonts w:ascii="Arial" w:hAnsi="Arial" w:cs="Arial"/>
          <w:sz w:val="18"/>
          <w:szCs w:val="18"/>
        </w:rPr>
        <w:lastRenderedPageBreak/>
        <w:t xml:space="preserve">U Z A S A D N I E N I E   S P O S O B U   R O Z P A T R Z E N I A   P E T Y C J I </w:t>
      </w:r>
    </w:p>
    <w:p w14:paraId="15D42A09" w14:textId="77777777" w:rsidR="001A0453" w:rsidRDefault="006F1F5D" w:rsidP="00146779">
      <w:pPr>
        <w:spacing w:line="276" w:lineRule="auto"/>
        <w:jc w:val="both"/>
        <w:rPr>
          <w:rFonts w:ascii="Arial" w:hAnsi="Arial" w:cs="Arial"/>
          <w:sz w:val="18"/>
          <w:szCs w:val="18"/>
        </w:rPr>
      </w:pPr>
      <w:r w:rsidRPr="00CF2F4D">
        <w:rPr>
          <w:rFonts w:ascii="Arial" w:hAnsi="Arial" w:cs="Arial"/>
          <w:sz w:val="18"/>
          <w:szCs w:val="18"/>
        </w:rPr>
        <w:t xml:space="preserve">12 stycznia 2023 r. do Rady Powiatu Iławskiego wpłynęła petycja w sprawie wprowadzenia całorocznego zakazu używania jednostek pływających z silnikami spalinowymi na jeziorze </w:t>
      </w:r>
      <w:proofErr w:type="spellStart"/>
      <w:r w:rsidRPr="00CF2F4D">
        <w:rPr>
          <w:rFonts w:ascii="Arial" w:hAnsi="Arial" w:cs="Arial"/>
          <w:sz w:val="18"/>
          <w:szCs w:val="18"/>
        </w:rPr>
        <w:t>Trupel</w:t>
      </w:r>
      <w:proofErr w:type="spellEnd"/>
      <w:r w:rsidRPr="00CF2F4D">
        <w:rPr>
          <w:rFonts w:ascii="Arial" w:hAnsi="Arial" w:cs="Arial"/>
          <w:sz w:val="18"/>
          <w:szCs w:val="18"/>
        </w:rPr>
        <w:t xml:space="preserve">. </w:t>
      </w:r>
      <w:r w:rsidR="00E133D9" w:rsidRPr="00CF2F4D">
        <w:rPr>
          <w:rFonts w:ascii="Arial" w:hAnsi="Arial" w:cs="Arial"/>
          <w:sz w:val="18"/>
          <w:szCs w:val="18"/>
        </w:rPr>
        <w:t xml:space="preserve">Przewodniczący Rady Powiatu Iławskiego, stosownie do swoich kompetencji wynikających </w:t>
      </w:r>
      <w:r w:rsidR="00E133D9">
        <w:rPr>
          <w:rFonts w:ascii="Arial" w:hAnsi="Arial" w:cs="Arial"/>
          <w:sz w:val="18"/>
          <w:szCs w:val="18"/>
        </w:rPr>
        <w:t>z</w:t>
      </w:r>
      <w:r w:rsidR="00E133D9" w:rsidRPr="00A17C5C">
        <w:rPr>
          <w:rFonts w:ascii="Arial" w:hAnsi="Arial" w:cs="Arial"/>
          <w:sz w:val="18"/>
          <w:szCs w:val="18"/>
        </w:rPr>
        <w:t xml:space="preserve"> § 51b ust. 1 Statutu Powiatu Iławskiego,</w:t>
      </w:r>
      <w:r w:rsidR="00E133D9" w:rsidRPr="00CF2F4D">
        <w:rPr>
          <w:rFonts w:ascii="Arial" w:hAnsi="Arial" w:cs="Arial"/>
          <w:sz w:val="18"/>
          <w:szCs w:val="18"/>
        </w:rPr>
        <w:t xml:space="preserve"> skierował petycję do Komisji Skarg, Wniosków i Petycji celem przeprowadzenia postępowania wyjaśniającego.</w:t>
      </w:r>
      <w:r w:rsidR="00E133D9">
        <w:rPr>
          <w:rFonts w:ascii="Arial" w:hAnsi="Arial" w:cs="Arial"/>
          <w:sz w:val="18"/>
          <w:szCs w:val="18"/>
        </w:rPr>
        <w:t xml:space="preserve"> </w:t>
      </w:r>
    </w:p>
    <w:p w14:paraId="075D6A53" w14:textId="77777777" w:rsidR="00DA397A" w:rsidRDefault="00FB489E" w:rsidP="00146779">
      <w:pPr>
        <w:spacing w:line="276" w:lineRule="auto"/>
        <w:jc w:val="both"/>
        <w:rPr>
          <w:rFonts w:ascii="Arial" w:hAnsi="Arial" w:cs="Arial"/>
          <w:sz w:val="18"/>
          <w:szCs w:val="18"/>
        </w:rPr>
      </w:pPr>
      <w:r>
        <w:rPr>
          <w:rFonts w:ascii="Arial" w:hAnsi="Arial" w:cs="Arial"/>
          <w:sz w:val="18"/>
          <w:szCs w:val="18"/>
        </w:rPr>
        <w:t xml:space="preserve">W petycji </w:t>
      </w:r>
      <w:r w:rsidR="00E4517C">
        <w:rPr>
          <w:rFonts w:ascii="Arial" w:hAnsi="Arial" w:cs="Arial"/>
          <w:sz w:val="18"/>
          <w:szCs w:val="18"/>
        </w:rPr>
        <w:t xml:space="preserve">podnosi się, iż ruch jednostek napędzanych silnikami spalinowymi od lat narasta, </w:t>
      </w:r>
      <w:r w:rsidR="009E6DA2">
        <w:rPr>
          <w:rFonts w:ascii="Arial" w:hAnsi="Arial" w:cs="Arial"/>
          <w:sz w:val="18"/>
          <w:szCs w:val="18"/>
        </w:rPr>
        <w:t>a</w:t>
      </w:r>
      <w:r w:rsidR="00E4517C">
        <w:rPr>
          <w:rFonts w:ascii="Arial" w:hAnsi="Arial" w:cs="Arial"/>
          <w:sz w:val="18"/>
          <w:szCs w:val="18"/>
        </w:rPr>
        <w:t xml:space="preserve"> ilość takich jednostek powoduje nieznośny wręcz hałas. Hałas ten stanowi zagrożenie dla </w:t>
      </w:r>
      <w:r w:rsidR="00F76778">
        <w:rPr>
          <w:rFonts w:ascii="Arial" w:hAnsi="Arial" w:cs="Arial"/>
          <w:sz w:val="18"/>
          <w:szCs w:val="18"/>
        </w:rPr>
        <w:t>przyrody (np. płoszenie zwierząt z ich stanowisk lęgowych czy bytowania)</w:t>
      </w:r>
      <w:r w:rsidR="00451897">
        <w:rPr>
          <w:rFonts w:ascii="Arial" w:hAnsi="Arial" w:cs="Arial"/>
          <w:sz w:val="18"/>
          <w:szCs w:val="18"/>
        </w:rPr>
        <w:t xml:space="preserve">, ale też w zasadzie uniemożliwia niezakłócone korzystanie </w:t>
      </w:r>
      <w:r w:rsidR="00CE3CB5">
        <w:rPr>
          <w:rFonts w:ascii="Arial" w:hAnsi="Arial" w:cs="Arial"/>
          <w:sz w:val="18"/>
          <w:szCs w:val="18"/>
        </w:rPr>
        <w:t>z innych form wypoczynku – kąpieli,</w:t>
      </w:r>
      <w:r w:rsidR="00F76778">
        <w:rPr>
          <w:rFonts w:ascii="Arial" w:hAnsi="Arial" w:cs="Arial"/>
          <w:sz w:val="18"/>
          <w:szCs w:val="18"/>
        </w:rPr>
        <w:t xml:space="preserve"> </w:t>
      </w:r>
      <w:r w:rsidR="00CE3CB5">
        <w:rPr>
          <w:rFonts w:ascii="Arial" w:hAnsi="Arial" w:cs="Arial"/>
          <w:sz w:val="18"/>
          <w:szCs w:val="18"/>
        </w:rPr>
        <w:t>wędkowania</w:t>
      </w:r>
      <w:r w:rsidR="00520712">
        <w:rPr>
          <w:rFonts w:ascii="Arial" w:hAnsi="Arial" w:cs="Arial"/>
          <w:sz w:val="18"/>
          <w:szCs w:val="18"/>
        </w:rPr>
        <w:t xml:space="preserve"> itp.  </w:t>
      </w:r>
    </w:p>
    <w:p w14:paraId="25C49778" w14:textId="77777777" w:rsidR="00FB489E" w:rsidRDefault="00FB489E" w:rsidP="00146779">
      <w:pPr>
        <w:spacing w:line="276" w:lineRule="auto"/>
        <w:jc w:val="both"/>
        <w:rPr>
          <w:rFonts w:ascii="Arial" w:hAnsi="Arial" w:cs="Arial"/>
          <w:sz w:val="18"/>
          <w:szCs w:val="18"/>
        </w:rPr>
      </w:pPr>
      <w:r w:rsidRPr="00D41C3B">
        <w:rPr>
          <w:rFonts w:ascii="Arial" w:hAnsi="Arial" w:cs="Arial"/>
          <w:sz w:val="18"/>
          <w:szCs w:val="18"/>
        </w:rPr>
        <w:t xml:space="preserve">Na obecnym etapie Komisja Skarg, Wniosków i Petycji rekomenduje stanowisko Rady Powiatu Iławskiego, że petycja </w:t>
      </w:r>
      <w:r>
        <w:rPr>
          <w:rFonts w:ascii="Arial" w:hAnsi="Arial" w:cs="Arial"/>
          <w:sz w:val="18"/>
          <w:szCs w:val="18"/>
        </w:rPr>
        <w:t xml:space="preserve">co do swej istoty </w:t>
      </w:r>
      <w:r w:rsidRPr="00D41C3B">
        <w:rPr>
          <w:rFonts w:ascii="Arial" w:hAnsi="Arial" w:cs="Arial"/>
          <w:sz w:val="18"/>
          <w:szCs w:val="18"/>
        </w:rPr>
        <w:t xml:space="preserve">jest </w:t>
      </w:r>
      <w:r>
        <w:rPr>
          <w:rFonts w:ascii="Arial" w:hAnsi="Arial" w:cs="Arial"/>
          <w:sz w:val="18"/>
          <w:szCs w:val="18"/>
        </w:rPr>
        <w:t>zasad</w:t>
      </w:r>
      <w:r w:rsidRPr="00D41C3B">
        <w:rPr>
          <w:rFonts w:ascii="Arial" w:hAnsi="Arial" w:cs="Arial"/>
          <w:sz w:val="18"/>
          <w:szCs w:val="18"/>
        </w:rPr>
        <w:t>na</w:t>
      </w:r>
      <w:r>
        <w:rPr>
          <w:rFonts w:ascii="Arial" w:hAnsi="Arial" w:cs="Arial"/>
          <w:sz w:val="18"/>
          <w:szCs w:val="18"/>
        </w:rPr>
        <w:t xml:space="preserve">. </w:t>
      </w:r>
      <w:r w:rsidR="00520712">
        <w:rPr>
          <w:rFonts w:ascii="Arial" w:hAnsi="Arial" w:cs="Arial"/>
          <w:sz w:val="18"/>
          <w:szCs w:val="18"/>
        </w:rPr>
        <w:t xml:space="preserve">O ile hałas powodowany przez intensywnie użytkowane łodzie czy skutery z napędem </w:t>
      </w:r>
      <w:r w:rsidR="00EB1123">
        <w:rPr>
          <w:rFonts w:ascii="Arial" w:hAnsi="Arial" w:cs="Arial"/>
          <w:sz w:val="18"/>
          <w:szCs w:val="18"/>
        </w:rPr>
        <w:t xml:space="preserve">spalinowym uniemożliwia rekreację i wypoczynek w innych formach, to takie „zawłaszczanie” sobie </w:t>
      </w:r>
      <w:r w:rsidR="003E73C2">
        <w:rPr>
          <w:rFonts w:ascii="Arial" w:hAnsi="Arial" w:cs="Arial"/>
          <w:sz w:val="18"/>
          <w:szCs w:val="18"/>
        </w:rPr>
        <w:t xml:space="preserve">akwenu przez stosunkowo nieliczną grupę użytkowników oddziaływujących na wszystkich innych (liczniejszych) </w:t>
      </w:r>
      <w:r w:rsidR="005B5437">
        <w:rPr>
          <w:rFonts w:ascii="Arial" w:hAnsi="Arial" w:cs="Arial"/>
          <w:sz w:val="18"/>
          <w:szCs w:val="18"/>
        </w:rPr>
        <w:t xml:space="preserve">wypoczywających </w:t>
      </w:r>
      <w:r w:rsidR="00FF5D79">
        <w:rPr>
          <w:rFonts w:ascii="Arial" w:hAnsi="Arial" w:cs="Arial"/>
          <w:sz w:val="18"/>
          <w:szCs w:val="18"/>
        </w:rPr>
        <w:br/>
      </w:r>
      <w:r w:rsidR="005B5437">
        <w:rPr>
          <w:rFonts w:ascii="Arial" w:hAnsi="Arial" w:cs="Arial"/>
          <w:sz w:val="18"/>
          <w:szCs w:val="18"/>
        </w:rPr>
        <w:t xml:space="preserve">(i to w sposób, którego nie ma możliwości uniknąć) uzasadnia wprowadzenie zakazu. Zakaz taki mógłby „przywrócić” jezioro </w:t>
      </w:r>
      <w:r w:rsidR="001872C6">
        <w:rPr>
          <w:rFonts w:ascii="Arial" w:hAnsi="Arial" w:cs="Arial"/>
          <w:sz w:val="18"/>
          <w:szCs w:val="18"/>
        </w:rPr>
        <w:t xml:space="preserve">szerszemu kręgowi osób. </w:t>
      </w:r>
      <w:r w:rsidR="00EB1123">
        <w:rPr>
          <w:rFonts w:ascii="Arial" w:hAnsi="Arial" w:cs="Arial"/>
          <w:sz w:val="18"/>
          <w:szCs w:val="18"/>
        </w:rPr>
        <w:t xml:space="preserve"> </w:t>
      </w:r>
    </w:p>
    <w:p w14:paraId="01F39B9B" w14:textId="77777777" w:rsidR="00FB489E" w:rsidRDefault="00FD1B90" w:rsidP="00146779">
      <w:pPr>
        <w:spacing w:line="276" w:lineRule="auto"/>
        <w:jc w:val="both"/>
        <w:rPr>
          <w:rFonts w:ascii="Arial" w:hAnsi="Arial" w:cs="Arial"/>
          <w:sz w:val="18"/>
          <w:szCs w:val="18"/>
        </w:rPr>
      </w:pPr>
      <w:r>
        <w:rPr>
          <w:rFonts w:ascii="Arial" w:hAnsi="Arial" w:cs="Arial"/>
          <w:sz w:val="18"/>
          <w:szCs w:val="18"/>
        </w:rPr>
        <w:t>Z poniżej podanych powodów uzasadnieniem wprowadzenia zakazu (ograniczenia) nie może być ochrona przyrody.</w:t>
      </w:r>
    </w:p>
    <w:p w14:paraId="79A547F2" w14:textId="77777777" w:rsidR="008D18DE" w:rsidRDefault="006F1F5D" w:rsidP="006F1F5D">
      <w:pPr>
        <w:spacing w:line="276" w:lineRule="auto"/>
        <w:jc w:val="both"/>
        <w:rPr>
          <w:rFonts w:ascii="Arial" w:hAnsi="Arial" w:cs="Arial"/>
          <w:sz w:val="18"/>
          <w:szCs w:val="18"/>
        </w:rPr>
      </w:pPr>
      <w:r w:rsidRPr="00CF2F4D">
        <w:rPr>
          <w:rFonts w:ascii="Arial" w:hAnsi="Arial" w:cs="Arial"/>
          <w:sz w:val="18"/>
          <w:szCs w:val="18"/>
        </w:rPr>
        <w:t xml:space="preserve">Zgodnie z art. 116 ust. 1 ustawy z dnia 27 kwietnia 2001 r. Prawo ochrony środowiska (j.t. Dz. U. z 2022 r. poz. 2556 </w:t>
      </w:r>
      <w:r w:rsidR="00FA73CB">
        <w:rPr>
          <w:rFonts w:ascii="Arial" w:hAnsi="Arial" w:cs="Arial"/>
          <w:sz w:val="18"/>
          <w:szCs w:val="18"/>
        </w:rPr>
        <w:br/>
      </w:r>
      <w:r w:rsidRPr="00CF2F4D">
        <w:rPr>
          <w:rFonts w:ascii="Arial" w:hAnsi="Arial" w:cs="Arial"/>
          <w:sz w:val="18"/>
          <w:szCs w:val="18"/>
        </w:rPr>
        <w:t>ze zm. – dalej „</w:t>
      </w:r>
      <w:proofErr w:type="spellStart"/>
      <w:r w:rsidRPr="00CF2F4D">
        <w:rPr>
          <w:rFonts w:ascii="Arial" w:hAnsi="Arial" w:cs="Arial"/>
          <w:sz w:val="18"/>
          <w:szCs w:val="18"/>
        </w:rPr>
        <w:t>Poś</w:t>
      </w:r>
      <w:proofErr w:type="spellEnd"/>
      <w:r w:rsidRPr="00CF2F4D">
        <w:rPr>
          <w:rFonts w:ascii="Arial" w:hAnsi="Arial" w:cs="Arial"/>
          <w:sz w:val="18"/>
          <w:szCs w:val="18"/>
        </w:rPr>
        <w:t>”): „Rada powiatu, w drodze uchwały (…),</w:t>
      </w:r>
      <w:r w:rsidR="00057499">
        <w:rPr>
          <w:rFonts w:ascii="Arial" w:hAnsi="Arial" w:cs="Arial"/>
          <w:sz w:val="18"/>
          <w:szCs w:val="18"/>
        </w:rPr>
        <w:t xml:space="preserve"> </w:t>
      </w:r>
      <w:r w:rsidRPr="00CF2F4D">
        <w:rPr>
          <w:rFonts w:ascii="Arial" w:hAnsi="Arial" w:cs="Arial"/>
          <w:sz w:val="18"/>
          <w:szCs w:val="18"/>
        </w:rPr>
        <w:t xml:space="preserve">ograniczy lub zakaże używania jednostek pływających lub niektórych ich rodzajów na określonych zbiornikach powierzchniowych wód stojących oraz wodach płynących, jeżeli jest to konieczne do zapewnienia odpowiednich warunków akustycznych na terenach przeznaczonych na cele rekreacyjno-wypoczynkowe.” Kompetencja ta stanowi podstawę do ingerencji w sferę praw i wolności jednostki poprzez zakaz swobodnego używania jednostek pływających. Rada Powiatu może realizować swoje uprawnienie z art. 116 ust. 1 </w:t>
      </w:r>
      <w:proofErr w:type="spellStart"/>
      <w:r w:rsidRPr="00CF2F4D">
        <w:rPr>
          <w:rFonts w:ascii="Arial" w:hAnsi="Arial" w:cs="Arial"/>
          <w:sz w:val="18"/>
          <w:szCs w:val="18"/>
        </w:rPr>
        <w:t>Poś</w:t>
      </w:r>
      <w:proofErr w:type="spellEnd"/>
      <w:r w:rsidRPr="00CF2F4D">
        <w:rPr>
          <w:rFonts w:ascii="Arial" w:hAnsi="Arial" w:cs="Arial"/>
          <w:sz w:val="18"/>
          <w:szCs w:val="18"/>
        </w:rPr>
        <w:t xml:space="preserve"> tylko i wyłącznie w sytuacji, gdy wymaga tego konieczność zapewnienia odpowiednich warunków akustycznych </w:t>
      </w:r>
      <w:r w:rsidR="00FA73CB">
        <w:rPr>
          <w:rFonts w:ascii="Arial" w:hAnsi="Arial" w:cs="Arial"/>
          <w:sz w:val="18"/>
          <w:szCs w:val="18"/>
        </w:rPr>
        <w:br/>
      </w:r>
      <w:r w:rsidRPr="00CF2F4D">
        <w:rPr>
          <w:rFonts w:ascii="Arial" w:hAnsi="Arial" w:cs="Arial"/>
          <w:sz w:val="18"/>
          <w:szCs w:val="18"/>
        </w:rPr>
        <w:t xml:space="preserve">na terenach przeznaczonych na cele rekreacyjno-wypoczynkowe. Jakiekolwiek inne motywy takie jak ochrona przyrody, bez względu na ich wagę, nie uprawniają do przekraczania przez Radę Powiatu granic upoważnienia ustawowego </w:t>
      </w:r>
      <w:r w:rsidR="00FA73CB">
        <w:rPr>
          <w:rFonts w:ascii="Arial" w:hAnsi="Arial" w:cs="Arial"/>
          <w:sz w:val="18"/>
          <w:szCs w:val="18"/>
        </w:rPr>
        <w:br/>
      </w:r>
      <w:r w:rsidRPr="00CF2F4D">
        <w:rPr>
          <w:rFonts w:ascii="Arial" w:hAnsi="Arial" w:cs="Arial"/>
          <w:sz w:val="18"/>
          <w:szCs w:val="18"/>
        </w:rPr>
        <w:t xml:space="preserve">do wydawania uchwał w zakresie określonym w art. 116 ust. 1 </w:t>
      </w:r>
      <w:proofErr w:type="spellStart"/>
      <w:r w:rsidRPr="00CF2F4D">
        <w:rPr>
          <w:rFonts w:ascii="Arial" w:hAnsi="Arial" w:cs="Arial"/>
          <w:sz w:val="18"/>
          <w:szCs w:val="18"/>
        </w:rPr>
        <w:t>Poś</w:t>
      </w:r>
      <w:proofErr w:type="spellEnd"/>
      <w:r w:rsidRPr="00CF2F4D">
        <w:rPr>
          <w:rFonts w:ascii="Arial" w:hAnsi="Arial" w:cs="Arial"/>
          <w:sz w:val="18"/>
          <w:szCs w:val="18"/>
        </w:rPr>
        <w:t xml:space="preserve">. Rada Powiatu ustanawiając zakaz używania jednostek pływających wyłącznie na podstawie złożonej petycji, nie miałaby wiedzy czy na terenach rekreacyjno-wypoczynkowych położonych nad jeziorem </w:t>
      </w:r>
      <w:proofErr w:type="spellStart"/>
      <w:r w:rsidRPr="00CF2F4D">
        <w:rPr>
          <w:rFonts w:ascii="Arial" w:hAnsi="Arial" w:cs="Arial"/>
          <w:sz w:val="18"/>
          <w:szCs w:val="18"/>
        </w:rPr>
        <w:t>Trupel</w:t>
      </w:r>
      <w:proofErr w:type="spellEnd"/>
      <w:r w:rsidRPr="00CF2F4D">
        <w:rPr>
          <w:rFonts w:ascii="Arial" w:hAnsi="Arial" w:cs="Arial"/>
          <w:sz w:val="18"/>
          <w:szCs w:val="18"/>
        </w:rPr>
        <w:t xml:space="preserve"> panują odpowiednie warunki akustyczne czy też nie, a tym samym, czy w ogóle są podstawy do wprowadzenia zakazu. Nie ulega wobec tego wątpliwości, że </w:t>
      </w:r>
      <w:r w:rsidR="00276289">
        <w:rPr>
          <w:rFonts w:ascii="Arial" w:hAnsi="Arial" w:cs="Arial"/>
          <w:sz w:val="18"/>
          <w:szCs w:val="18"/>
        </w:rPr>
        <w:t>podjęcie</w:t>
      </w:r>
      <w:r w:rsidRPr="00CF2F4D">
        <w:rPr>
          <w:rFonts w:ascii="Arial" w:hAnsi="Arial" w:cs="Arial"/>
          <w:sz w:val="18"/>
          <w:szCs w:val="18"/>
        </w:rPr>
        <w:t xml:space="preserve"> przez </w:t>
      </w:r>
      <w:r w:rsidR="00373A87">
        <w:rPr>
          <w:rFonts w:ascii="Arial" w:hAnsi="Arial" w:cs="Arial"/>
          <w:sz w:val="18"/>
          <w:szCs w:val="18"/>
        </w:rPr>
        <w:t>R</w:t>
      </w:r>
      <w:r w:rsidRPr="00CF2F4D">
        <w:rPr>
          <w:rFonts w:ascii="Arial" w:hAnsi="Arial" w:cs="Arial"/>
          <w:sz w:val="18"/>
          <w:szCs w:val="18"/>
        </w:rPr>
        <w:t xml:space="preserve">adę </w:t>
      </w:r>
      <w:r w:rsidR="00373A87">
        <w:rPr>
          <w:rFonts w:ascii="Arial" w:hAnsi="Arial" w:cs="Arial"/>
          <w:sz w:val="18"/>
          <w:szCs w:val="18"/>
        </w:rPr>
        <w:t>P</w:t>
      </w:r>
      <w:r w:rsidRPr="00CF2F4D">
        <w:rPr>
          <w:rFonts w:ascii="Arial" w:hAnsi="Arial" w:cs="Arial"/>
          <w:sz w:val="18"/>
          <w:szCs w:val="18"/>
        </w:rPr>
        <w:t xml:space="preserve">owiatu takiej uchwały powinno zostać poprzedzone ustaleniami, czy na terenach rekreacyjno-wypoczynkowych znajdujących się </w:t>
      </w:r>
      <w:r w:rsidR="00373A87">
        <w:rPr>
          <w:rFonts w:ascii="Arial" w:hAnsi="Arial" w:cs="Arial"/>
          <w:sz w:val="18"/>
          <w:szCs w:val="18"/>
        </w:rPr>
        <w:t xml:space="preserve">nad jeziorem </w:t>
      </w:r>
      <w:proofErr w:type="spellStart"/>
      <w:r w:rsidR="00373A87">
        <w:rPr>
          <w:rFonts w:ascii="Arial" w:hAnsi="Arial" w:cs="Arial"/>
          <w:sz w:val="18"/>
          <w:szCs w:val="18"/>
        </w:rPr>
        <w:t>Trupel</w:t>
      </w:r>
      <w:proofErr w:type="spellEnd"/>
      <w:r w:rsidRPr="00CF2F4D">
        <w:rPr>
          <w:rFonts w:ascii="Arial" w:hAnsi="Arial" w:cs="Arial"/>
          <w:sz w:val="18"/>
          <w:szCs w:val="18"/>
        </w:rPr>
        <w:t xml:space="preserve">, panują nieodpowiednie warunki akustyczne. </w:t>
      </w:r>
      <w:r w:rsidR="0073794F">
        <w:rPr>
          <w:rFonts w:ascii="Arial" w:hAnsi="Arial" w:cs="Arial"/>
          <w:sz w:val="18"/>
          <w:szCs w:val="18"/>
        </w:rPr>
        <w:t>Ocena taka m</w:t>
      </w:r>
      <w:r w:rsidR="003C4CA4">
        <w:rPr>
          <w:rFonts w:ascii="Arial" w:hAnsi="Arial" w:cs="Arial"/>
          <w:sz w:val="18"/>
          <w:szCs w:val="18"/>
        </w:rPr>
        <w:t>o</w:t>
      </w:r>
      <w:r w:rsidR="0073794F">
        <w:rPr>
          <w:rFonts w:ascii="Arial" w:hAnsi="Arial" w:cs="Arial"/>
          <w:sz w:val="18"/>
          <w:szCs w:val="18"/>
        </w:rPr>
        <w:t>że</w:t>
      </w:r>
      <w:r w:rsidR="003C4CA4">
        <w:rPr>
          <w:rFonts w:ascii="Arial" w:hAnsi="Arial" w:cs="Arial"/>
          <w:sz w:val="18"/>
          <w:szCs w:val="18"/>
        </w:rPr>
        <w:t xml:space="preserve"> nastąpić </w:t>
      </w:r>
      <w:r w:rsidR="0073794F">
        <w:rPr>
          <w:rFonts w:ascii="Arial" w:hAnsi="Arial" w:cs="Arial"/>
          <w:sz w:val="18"/>
          <w:szCs w:val="18"/>
        </w:rPr>
        <w:t>m.in. w oparciu o analizę akustyczną wykonaną</w:t>
      </w:r>
      <w:r w:rsidRPr="00CF2F4D">
        <w:rPr>
          <w:rFonts w:ascii="Arial" w:hAnsi="Arial" w:cs="Arial"/>
          <w:sz w:val="18"/>
          <w:szCs w:val="18"/>
        </w:rPr>
        <w:t xml:space="preserve"> przez profesjonalny podmiot wraz z pomiarami hałasu</w:t>
      </w:r>
      <w:r w:rsidR="00373A87">
        <w:rPr>
          <w:rFonts w:ascii="Arial" w:hAnsi="Arial" w:cs="Arial"/>
          <w:sz w:val="18"/>
          <w:szCs w:val="18"/>
        </w:rPr>
        <w:t>, które należy wykonać w okresie najbardziej miarodajnym, tj. w sezonie letnim.</w:t>
      </w:r>
      <w:r w:rsidRPr="00CF2F4D">
        <w:rPr>
          <w:rFonts w:ascii="Arial" w:hAnsi="Arial" w:cs="Arial"/>
          <w:sz w:val="18"/>
          <w:szCs w:val="18"/>
        </w:rPr>
        <w:t xml:space="preserve"> </w:t>
      </w:r>
    </w:p>
    <w:p w14:paraId="54C6096C" w14:textId="77777777" w:rsidR="00877779" w:rsidRPr="00CF2F4D" w:rsidRDefault="0018473A" w:rsidP="00877779">
      <w:pPr>
        <w:spacing w:line="276" w:lineRule="auto"/>
        <w:jc w:val="both"/>
        <w:rPr>
          <w:rFonts w:ascii="Arial" w:hAnsi="Arial" w:cs="Arial"/>
          <w:sz w:val="18"/>
          <w:szCs w:val="18"/>
        </w:rPr>
      </w:pPr>
      <w:r>
        <w:rPr>
          <w:rFonts w:ascii="Arial" w:hAnsi="Arial" w:cs="Arial"/>
          <w:sz w:val="18"/>
          <w:szCs w:val="18"/>
        </w:rPr>
        <w:t>Na obecnym etapie</w:t>
      </w:r>
      <w:r w:rsidRPr="00CF2F4D">
        <w:rPr>
          <w:rFonts w:ascii="Arial" w:hAnsi="Arial" w:cs="Arial"/>
          <w:sz w:val="18"/>
          <w:szCs w:val="18"/>
        </w:rPr>
        <w:t xml:space="preserve"> Komisja Skarg, Wniosków i Petycji </w:t>
      </w:r>
      <w:r>
        <w:rPr>
          <w:rFonts w:ascii="Arial" w:hAnsi="Arial" w:cs="Arial"/>
          <w:sz w:val="18"/>
          <w:szCs w:val="18"/>
        </w:rPr>
        <w:t xml:space="preserve">rekomenduje </w:t>
      </w:r>
      <w:r w:rsidRPr="00CF2F4D">
        <w:rPr>
          <w:rFonts w:ascii="Arial" w:hAnsi="Arial" w:cs="Arial"/>
          <w:sz w:val="18"/>
          <w:szCs w:val="18"/>
        </w:rPr>
        <w:t>stanowisko Rady Powiatu Iławskiego</w:t>
      </w:r>
      <w:r>
        <w:rPr>
          <w:rFonts w:ascii="Arial" w:hAnsi="Arial" w:cs="Arial"/>
          <w:sz w:val="18"/>
          <w:szCs w:val="18"/>
        </w:rPr>
        <w:t xml:space="preserve">, że petycja co do zasady </w:t>
      </w:r>
      <w:r w:rsidRPr="00CF2F4D">
        <w:rPr>
          <w:rFonts w:ascii="Arial" w:hAnsi="Arial" w:cs="Arial"/>
          <w:sz w:val="18"/>
          <w:szCs w:val="18"/>
        </w:rPr>
        <w:t xml:space="preserve">jest </w:t>
      </w:r>
      <w:r w:rsidR="007B00CA">
        <w:rPr>
          <w:rFonts w:ascii="Arial" w:hAnsi="Arial" w:cs="Arial"/>
          <w:sz w:val="18"/>
          <w:szCs w:val="18"/>
        </w:rPr>
        <w:t>uzasadniona</w:t>
      </w:r>
      <w:r w:rsidR="00E54D4E">
        <w:rPr>
          <w:rFonts w:ascii="Arial" w:hAnsi="Arial" w:cs="Arial"/>
          <w:sz w:val="18"/>
          <w:szCs w:val="18"/>
        </w:rPr>
        <w:t>.</w:t>
      </w:r>
      <w:r w:rsidR="000A09CB">
        <w:rPr>
          <w:rFonts w:ascii="Arial" w:hAnsi="Arial" w:cs="Arial"/>
          <w:sz w:val="18"/>
          <w:szCs w:val="18"/>
        </w:rPr>
        <w:t xml:space="preserve"> </w:t>
      </w:r>
      <w:r w:rsidR="00A560E6">
        <w:rPr>
          <w:rFonts w:ascii="Arial" w:hAnsi="Arial" w:cs="Arial"/>
          <w:sz w:val="18"/>
          <w:szCs w:val="18"/>
        </w:rPr>
        <w:t>N</w:t>
      </w:r>
      <w:r w:rsidR="00E54D4E">
        <w:rPr>
          <w:rFonts w:ascii="Arial" w:hAnsi="Arial" w:cs="Arial"/>
          <w:sz w:val="18"/>
          <w:szCs w:val="18"/>
        </w:rPr>
        <w:t xml:space="preserve">ie oznacza to </w:t>
      </w:r>
      <w:r w:rsidR="00A560E6">
        <w:rPr>
          <w:rFonts w:ascii="Arial" w:hAnsi="Arial" w:cs="Arial"/>
          <w:sz w:val="18"/>
          <w:szCs w:val="18"/>
        </w:rPr>
        <w:t xml:space="preserve">jednak </w:t>
      </w:r>
      <w:r w:rsidR="00E54D4E">
        <w:rPr>
          <w:rFonts w:ascii="Arial" w:hAnsi="Arial" w:cs="Arial"/>
          <w:sz w:val="18"/>
          <w:szCs w:val="18"/>
        </w:rPr>
        <w:t xml:space="preserve">automatycznego wprowadzenia postulowanego petycją zakazu </w:t>
      </w:r>
      <w:r w:rsidR="00E32FC8">
        <w:rPr>
          <w:rFonts w:ascii="Arial" w:hAnsi="Arial" w:cs="Arial"/>
          <w:sz w:val="18"/>
          <w:szCs w:val="18"/>
        </w:rPr>
        <w:t xml:space="preserve">– to może być dokonane w drodze odrębnej uchwały, </w:t>
      </w:r>
      <w:r w:rsidR="000A09CB">
        <w:rPr>
          <w:rFonts w:ascii="Arial" w:hAnsi="Arial" w:cs="Arial"/>
          <w:sz w:val="18"/>
          <w:szCs w:val="18"/>
        </w:rPr>
        <w:t xml:space="preserve">pod warunkiem potwierdzenia się występowania </w:t>
      </w:r>
      <w:r w:rsidR="00A560E6">
        <w:rPr>
          <w:rFonts w:ascii="Arial" w:hAnsi="Arial" w:cs="Arial"/>
          <w:sz w:val="18"/>
          <w:szCs w:val="18"/>
        </w:rPr>
        <w:t xml:space="preserve">odpowiednich </w:t>
      </w:r>
      <w:r w:rsidR="000A09CB">
        <w:rPr>
          <w:rFonts w:ascii="Arial" w:hAnsi="Arial" w:cs="Arial"/>
          <w:sz w:val="18"/>
          <w:szCs w:val="18"/>
        </w:rPr>
        <w:t>przesłanek</w:t>
      </w:r>
      <w:r w:rsidR="00A560E6">
        <w:rPr>
          <w:rFonts w:ascii="Arial" w:hAnsi="Arial" w:cs="Arial"/>
          <w:sz w:val="18"/>
          <w:szCs w:val="18"/>
        </w:rPr>
        <w:t>.</w:t>
      </w:r>
      <w:r w:rsidR="000A09CB">
        <w:rPr>
          <w:rFonts w:ascii="Arial" w:hAnsi="Arial" w:cs="Arial"/>
          <w:sz w:val="18"/>
          <w:szCs w:val="18"/>
        </w:rPr>
        <w:t xml:space="preserve"> </w:t>
      </w:r>
      <w:r w:rsidR="00E32FC8">
        <w:rPr>
          <w:rFonts w:ascii="Arial" w:hAnsi="Arial" w:cs="Arial"/>
          <w:sz w:val="18"/>
          <w:szCs w:val="18"/>
        </w:rPr>
        <w:t>Zatem dopiero p</w:t>
      </w:r>
      <w:r w:rsidR="00877779" w:rsidRPr="00CF2F4D">
        <w:rPr>
          <w:rFonts w:ascii="Arial" w:hAnsi="Arial" w:cs="Arial"/>
          <w:sz w:val="18"/>
          <w:szCs w:val="18"/>
        </w:rPr>
        <w:t xml:space="preserve">o zapoznaniu się z wynikami analizy </w:t>
      </w:r>
      <w:r w:rsidR="00877779">
        <w:rPr>
          <w:rFonts w:ascii="Arial" w:hAnsi="Arial" w:cs="Arial"/>
          <w:sz w:val="18"/>
          <w:szCs w:val="18"/>
        </w:rPr>
        <w:t xml:space="preserve">możliwe będzie </w:t>
      </w:r>
      <w:r w:rsidR="00877779" w:rsidRPr="00CF2F4D">
        <w:rPr>
          <w:rFonts w:ascii="Arial" w:hAnsi="Arial" w:cs="Arial"/>
          <w:sz w:val="18"/>
          <w:szCs w:val="18"/>
        </w:rPr>
        <w:t>wyprac</w:t>
      </w:r>
      <w:r w:rsidR="00877779">
        <w:rPr>
          <w:rFonts w:ascii="Arial" w:hAnsi="Arial" w:cs="Arial"/>
          <w:sz w:val="18"/>
          <w:szCs w:val="18"/>
        </w:rPr>
        <w:t>owanie stanowiska</w:t>
      </w:r>
      <w:r w:rsidR="00877779" w:rsidRPr="00CF2F4D">
        <w:rPr>
          <w:rFonts w:ascii="Arial" w:hAnsi="Arial" w:cs="Arial"/>
          <w:sz w:val="18"/>
          <w:szCs w:val="18"/>
        </w:rPr>
        <w:t xml:space="preserve"> </w:t>
      </w:r>
      <w:r w:rsidR="00674D69">
        <w:rPr>
          <w:rFonts w:ascii="Arial" w:hAnsi="Arial" w:cs="Arial"/>
          <w:sz w:val="18"/>
          <w:szCs w:val="18"/>
        </w:rPr>
        <w:br/>
      </w:r>
      <w:r w:rsidR="00877779" w:rsidRPr="00CF2F4D">
        <w:rPr>
          <w:rFonts w:ascii="Arial" w:hAnsi="Arial" w:cs="Arial"/>
          <w:sz w:val="18"/>
          <w:szCs w:val="18"/>
        </w:rPr>
        <w:t xml:space="preserve">Rady Powiatu Iławskiego czy </w:t>
      </w:r>
      <w:r w:rsidR="00877779">
        <w:rPr>
          <w:rFonts w:ascii="Arial" w:hAnsi="Arial" w:cs="Arial"/>
          <w:sz w:val="18"/>
          <w:szCs w:val="18"/>
        </w:rPr>
        <w:t>istnieje podstawa oraz zasadność</w:t>
      </w:r>
      <w:r w:rsidR="00877779" w:rsidRPr="00CF2F4D">
        <w:rPr>
          <w:rFonts w:ascii="Arial" w:hAnsi="Arial" w:cs="Arial"/>
          <w:sz w:val="18"/>
          <w:szCs w:val="18"/>
        </w:rPr>
        <w:t xml:space="preserve"> </w:t>
      </w:r>
      <w:r w:rsidR="00877779">
        <w:rPr>
          <w:rFonts w:ascii="Arial" w:hAnsi="Arial" w:cs="Arial"/>
          <w:sz w:val="18"/>
          <w:szCs w:val="18"/>
        </w:rPr>
        <w:t>wprowadzenia</w:t>
      </w:r>
      <w:r w:rsidR="00877779" w:rsidRPr="00CF2F4D">
        <w:rPr>
          <w:rFonts w:ascii="Arial" w:hAnsi="Arial" w:cs="Arial"/>
          <w:sz w:val="18"/>
          <w:szCs w:val="18"/>
        </w:rPr>
        <w:t xml:space="preserve"> </w:t>
      </w:r>
      <w:r w:rsidR="005F49BD">
        <w:rPr>
          <w:rFonts w:ascii="Arial" w:hAnsi="Arial" w:cs="Arial"/>
          <w:sz w:val="18"/>
          <w:szCs w:val="18"/>
        </w:rPr>
        <w:t>przedmiotowych</w:t>
      </w:r>
      <w:r w:rsidR="00877779" w:rsidRPr="00CF2F4D">
        <w:rPr>
          <w:rFonts w:ascii="Arial" w:hAnsi="Arial" w:cs="Arial"/>
          <w:sz w:val="18"/>
          <w:szCs w:val="18"/>
        </w:rPr>
        <w:t xml:space="preserve"> ograniczeń</w:t>
      </w:r>
      <w:r w:rsidR="00877779">
        <w:rPr>
          <w:rFonts w:ascii="Arial" w:hAnsi="Arial" w:cs="Arial"/>
          <w:sz w:val="18"/>
          <w:szCs w:val="18"/>
        </w:rPr>
        <w:t>, a także ich ewentualnego zakresu</w:t>
      </w:r>
      <w:r w:rsidR="00877779" w:rsidRPr="00CF2F4D">
        <w:rPr>
          <w:rFonts w:ascii="Arial" w:hAnsi="Arial" w:cs="Arial"/>
          <w:sz w:val="18"/>
          <w:szCs w:val="18"/>
        </w:rPr>
        <w:t xml:space="preserve">. </w:t>
      </w:r>
    </w:p>
    <w:p w14:paraId="4C646467" w14:textId="77777777" w:rsidR="0018473A" w:rsidRPr="00CF2F4D" w:rsidRDefault="0018473A" w:rsidP="0018473A">
      <w:pPr>
        <w:spacing w:line="276" w:lineRule="auto"/>
        <w:jc w:val="both"/>
        <w:rPr>
          <w:rFonts w:ascii="Arial" w:hAnsi="Arial" w:cs="Arial"/>
          <w:sz w:val="18"/>
          <w:szCs w:val="18"/>
        </w:rPr>
      </w:pPr>
      <w:r w:rsidRPr="00CF2F4D">
        <w:rPr>
          <w:rFonts w:ascii="Arial" w:hAnsi="Arial" w:cs="Arial"/>
          <w:sz w:val="18"/>
          <w:szCs w:val="18"/>
        </w:rPr>
        <w:t xml:space="preserve"> </w:t>
      </w:r>
    </w:p>
    <w:p w14:paraId="426C9A09" w14:textId="77777777" w:rsidR="0018473A" w:rsidRPr="00CF2F4D" w:rsidRDefault="0018473A" w:rsidP="0018473A">
      <w:pPr>
        <w:rPr>
          <w:rFonts w:ascii="Arial" w:hAnsi="Arial" w:cs="Arial"/>
          <w:sz w:val="18"/>
          <w:szCs w:val="18"/>
        </w:rPr>
      </w:pPr>
    </w:p>
    <w:p w14:paraId="5B5E2435" w14:textId="77777777" w:rsidR="006F1F5D" w:rsidRPr="00CF2F4D" w:rsidRDefault="006F1F5D" w:rsidP="006F1F5D">
      <w:pPr>
        <w:rPr>
          <w:rFonts w:ascii="Arial" w:hAnsi="Arial" w:cs="Arial"/>
          <w:sz w:val="18"/>
          <w:szCs w:val="18"/>
        </w:rPr>
      </w:pPr>
    </w:p>
    <w:p w14:paraId="459FF665" w14:textId="77777777" w:rsidR="007B5DAC" w:rsidRDefault="007B5DAC"/>
    <w:sectPr w:rsidR="007B5DAC" w:rsidSect="00964EFB">
      <w:headerReference w:type="default" r:id="rId7"/>
      <w:pgSz w:w="11906" w:h="16838"/>
      <w:pgMar w:top="1417" w:right="849"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6620" w14:textId="77777777" w:rsidR="00C50223" w:rsidRDefault="00C50223">
      <w:pPr>
        <w:spacing w:after="0" w:line="240" w:lineRule="auto"/>
      </w:pPr>
      <w:r>
        <w:separator/>
      </w:r>
    </w:p>
  </w:endnote>
  <w:endnote w:type="continuationSeparator" w:id="0">
    <w:p w14:paraId="79F0F575" w14:textId="77777777" w:rsidR="00C50223" w:rsidRDefault="00C5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652C" w14:textId="77777777" w:rsidR="00C50223" w:rsidRDefault="00C50223">
      <w:pPr>
        <w:spacing w:after="0" w:line="240" w:lineRule="auto"/>
      </w:pPr>
      <w:r>
        <w:separator/>
      </w:r>
    </w:p>
  </w:footnote>
  <w:footnote w:type="continuationSeparator" w:id="0">
    <w:p w14:paraId="1B14C622" w14:textId="77777777" w:rsidR="00C50223" w:rsidRDefault="00C5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CB31" w14:textId="5020026F" w:rsidR="00923A39" w:rsidRPr="00A240DA" w:rsidRDefault="007F4652" w:rsidP="00923A39">
    <w:pPr>
      <w:spacing w:after="0" w:line="276" w:lineRule="auto"/>
      <w:jc w:val="right"/>
      <w:rPr>
        <w:rFonts w:ascii="Arial" w:hAnsi="Arial" w:cs="Arial"/>
        <w:sz w:val="18"/>
        <w:szCs w:val="18"/>
      </w:rPr>
    </w:pPr>
    <w:r w:rsidRPr="00A240DA">
      <w:rPr>
        <w:rFonts w:ascii="Arial" w:hAnsi="Arial" w:cs="Arial"/>
        <w:sz w:val="18"/>
        <w:szCs w:val="18"/>
      </w:rPr>
      <w:t xml:space="preserve">Załącznik do uchwały Nr </w:t>
    </w:r>
    <w:r w:rsidR="002B6C2D">
      <w:rPr>
        <w:rFonts w:ascii="Arial" w:hAnsi="Arial" w:cs="Arial"/>
        <w:sz w:val="18"/>
        <w:szCs w:val="18"/>
      </w:rPr>
      <w:t>XLVI/351/</w:t>
    </w:r>
    <w:r w:rsidRPr="00A240DA">
      <w:rPr>
        <w:rFonts w:ascii="Arial" w:hAnsi="Arial" w:cs="Arial"/>
        <w:sz w:val="18"/>
        <w:szCs w:val="18"/>
      </w:rPr>
      <w:t>/23</w:t>
    </w:r>
  </w:p>
  <w:p w14:paraId="57E3FE5A" w14:textId="77777777" w:rsidR="00923A39" w:rsidRPr="00A240DA" w:rsidRDefault="007F4652" w:rsidP="00923A39">
    <w:pPr>
      <w:spacing w:after="0" w:line="276" w:lineRule="auto"/>
      <w:jc w:val="right"/>
      <w:rPr>
        <w:rFonts w:ascii="Arial" w:hAnsi="Arial" w:cs="Arial"/>
        <w:sz w:val="18"/>
        <w:szCs w:val="18"/>
      </w:rPr>
    </w:pPr>
    <w:r w:rsidRPr="00A240DA">
      <w:rPr>
        <w:rFonts w:ascii="Arial" w:hAnsi="Arial" w:cs="Arial"/>
        <w:sz w:val="18"/>
        <w:szCs w:val="18"/>
      </w:rPr>
      <w:t xml:space="preserve">Rady </w:t>
    </w:r>
    <w:r w:rsidRPr="00E4055E">
      <w:rPr>
        <w:rFonts w:ascii="Arial" w:hAnsi="Arial" w:cs="Arial"/>
        <w:sz w:val="18"/>
        <w:szCs w:val="18"/>
      </w:rPr>
      <w:t>Powiatu</w:t>
    </w:r>
    <w:r w:rsidRPr="00A240DA">
      <w:rPr>
        <w:rFonts w:ascii="Arial" w:hAnsi="Arial" w:cs="Arial"/>
        <w:sz w:val="18"/>
        <w:szCs w:val="18"/>
      </w:rPr>
      <w:t xml:space="preserve"> Iławskiego</w:t>
    </w:r>
  </w:p>
  <w:p w14:paraId="60A19D95" w14:textId="77777777" w:rsidR="00923A39" w:rsidRPr="00A240DA" w:rsidRDefault="007F4652" w:rsidP="00923A39">
    <w:pPr>
      <w:spacing w:after="0" w:line="276" w:lineRule="auto"/>
      <w:jc w:val="right"/>
      <w:rPr>
        <w:rFonts w:ascii="Arial" w:hAnsi="Arial" w:cs="Arial"/>
        <w:sz w:val="18"/>
        <w:szCs w:val="18"/>
      </w:rPr>
    </w:pPr>
    <w:r w:rsidRPr="00A240DA">
      <w:rPr>
        <w:rFonts w:ascii="Arial" w:hAnsi="Arial" w:cs="Arial"/>
        <w:sz w:val="18"/>
        <w:szCs w:val="18"/>
      </w:rPr>
      <w:t xml:space="preserve">z dnia 30 marca 2023 r. </w:t>
    </w:r>
  </w:p>
  <w:p w14:paraId="332743A2" w14:textId="77777777" w:rsidR="00923A39" w:rsidRDefault="002B6C2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F5D"/>
    <w:rsid w:val="00016D91"/>
    <w:rsid w:val="00057499"/>
    <w:rsid w:val="000A09CB"/>
    <w:rsid w:val="00146779"/>
    <w:rsid w:val="0018473A"/>
    <w:rsid w:val="001872C6"/>
    <w:rsid w:val="001A0453"/>
    <w:rsid w:val="0020038A"/>
    <w:rsid w:val="0023109D"/>
    <w:rsid w:val="002642DF"/>
    <w:rsid w:val="00276289"/>
    <w:rsid w:val="002B6C2D"/>
    <w:rsid w:val="00317539"/>
    <w:rsid w:val="00373A87"/>
    <w:rsid w:val="003C4CA4"/>
    <w:rsid w:val="003D1421"/>
    <w:rsid w:val="003E5560"/>
    <w:rsid w:val="003E73C2"/>
    <w:rsid w:val="003F1193"/>
    <w:rsid w:val="00451897"/>
    <w:rsid w:val="00520712"/>
    <w:rsid w:val="005624DB"/>
    <w:rsid w:val="005B5437"/>
    <w:rsid w:val="005E38DD"/>
    <w:rsid w:val="005F49BD"/>
    <w:rsid w:val="006200C6"/>
    <w:rsid w:val="00674D69"/>
    <w:rsid w:val="0069351E"/>
    <w:rsid w:val="006B7A7F"/>
    <w:rsid w:val="006E3166"/>
    <w:rsid w:val="006F1F5D"/>
    <w:rsid w:val="007115D1"/>
    <w:rsid w:val="0073794F"/>
    <w:rsid w:val="00767EE9"/>
    <w:rsid w:val="007B00CA"/>
    <w:rsid w:val="007B5DAC"/>
    <w:rsid w:val="007F4652"/>
    <w:rsid w:val="00824446"/>
    <w:rsid w:val="00877779"/>
    <w:rsid w:val="008B395E"/>
    <w:rsid w:val="008D18DE"/>
    <w:rsid w:val="009E6DA2"/>
    <w:rsid w:val="00A560E6"/>
    <w:rsid w:val="00AB39BF"/>
    <w:rsid w:val="00AC1461"/>
    <w:rsid w:val="00B719AE"/>
    <w:rsid w:val="00BE315E"/>
    <w:rsid w:val="00C1761E"/>
    <w:rsid w:val="00C50223"/>
    <w:rsid w:val="00CE3CB5"/>
    <w:rsid w:val="00CF1CF4"/>
    <w:rsid w:val="00D41C3B"/>
    <w:rsid w:val="00DA397A"/>
    <w:rsid w:val="00DA68F2"/>
    <w:rsid w:val="00E133D9"/>
    <w:rsid w:val="00E32FC8"/>
    <w:rsid w:val="00E4055E"/>
    <w:rsid w:val="00E4517C"/>
    <w:rsid w:val="00E54D4E"/>
    <w:rsid w:val="00EB1123"/>
    <w:rsid w:val="00F303AC"/>
    <w:rsid w:val="00F76778"/>
    <w:rsid w:val="00FA73CB"/>
    <w:rsid w:val="00FB489E"/>
    <w:rsid w:val="00FD1B90"/>
    <w:rsid w:val="00FF5D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2487"/>
  <w15:docId w15:val="{7B326445-D94A-4F33-9759-8524A222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1F5D"/>
    <w:pPr>
      <w:spacing w:after="160" w:line="259" w:lineRule="auto"/>
    </w:pPr>
    <w:rPr>
      <w:rFonts w:asciiTheme="minorHAnsi" w:eastAsiaTheme="minorHAnsi" w:hAnsiTheme="minorHAnsi" w:cstheme="minorBidi"/>
      <w:sz w:val="22"/>
      <w:szCs w:val="22"/>
    </w:rPr>
  </w:style>
  <w:style w:type="paragraph" w:styleId="Nagwek1">
    <w:name w:val="heading 1"/>
    <w:basedOn w:val="Normalny"/>
    <w:next w:val="Normalny"/>
    <w:link w:val="Nagwek1Znak"/>
    <w:qFormat/>
    <w:rsid w:val="00B719AE"/>
    <w:pPr>
      <w:keepNext/>
      <w:spacing w:after="0" w:line="240" w:lineRule="auto"/>
      <w:jc w:val="center"/>
      <w:outlineLvl w:val="0"/>
    </w:pPr>
    <w:rPr>
      <w:rFonts w:ascii="Arial" w:eastAsia="Times New Roman" w:hAnsi="Arial" w:cs="Arial"/>
      <w:b/>
      <w:bCs/>
      <w:caps/>
      <w:kern w:val="32"/>
      <w:sz w:val="28"/>
      <w:szCs w:val="32"/>
      <w:lang w:eastAsia="pl-PL"/>
    </w:rPr>
  </w:style>
  <w:style w:type="paragraph" w:styleId="Nagwek3">
    <w:name w:val="heading 3"/>
    <w:basedOn w:val="Normalny"/>
    <w:next w:val="Normalny"/>
    <w:link w:val="Nagwek3Znak"/>
    <w:qFormat/>
    <w:rsid w:val="00B719AE"/>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19AE"/>
    <w:rPr>
      <w:rFonts w:ascii="Arial" w:eastAsia="Times New Roman" w:hAnsi="Arial" w:cs="Arial"/>
      <w:b/>
      <w:bCs/>
      <w:caps/>
      <w:kern w:val="32"/>
      <w:sz w:val="28"/>
      <w:szCs w:val="32"/>
      <w:lang w:eastAsia="pl-PL"/>
    </w:rPr>
  </w:style>
  <w:style w:type="character" w:customStyle="1" w:styleId="Nagwek3Znak">
    <w:name w:val="Nagłówek 3 Znak"/>
    <w:link w:val="Nagwek3"/>
    <w:rsid w:val="00B719AE"/>
    <w:rPr>
      <w:rFonts w:ascii="Arial" w:eastAsia="Times New Roman" w:hAnsi="Arial" w:cs="Arial"/>
      <w:b/>
      <w:bCs/>
      <w:sz w:val="26"/>
      <w:szCs w:val="26"/>
      <w:lang w:eastAsia="pl-PL"/>
    </w:rPr>
  </w:style>
  <w:style w:type="paragraph" w:styleId="Akapitzlist">
    <w:name w:val="List Paragraph"/>
    <w:basedOn w:val="Normalny"/>
    <w:uiPriority w:val="34"/>
    <w:qFormat/>
    <w:rsid w:val="00B719AE"/>
    <w:pPr>
      <w:widowControl w:val="0"/>
      <w:suppressAutoHyphens/>
      <w:spacing w:after="0" w:line="240" w:lineRule="auto"/>
      <w:ind w:left="720"/>
      <w:contextualSpacing/>
    </w:pPr>
    <w:rPr>
      <w:rFonts w:ascii="Times New Roman" w:eastAsia="Lucida Sans Unicode" w:hAnsi="Times New Roman" w:cs="Times New Roman"/>
      <w:sz w:val="24"/>
      <w:szCs w:val="24"/>
    </w:rPr>
  </w:style>
  <w:style w:type="paragraph" w:styleId="Nagwek">
    <w:name w:val="header"/>
    <w:basedOn w:val="Normalny"/>
    <w:link w:val="NagwekZnak"/>
    <w:uiPriority w:val="99"/>
    <w:unhideWhenUsed/>
    <w:rsid w:val="006F1F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1F5D"/>
    <w:rPr>
      <w:rFonts w:asciiTheme="minorHAnsi" w:eastAsiaTheme="minorHAnsi" w:hAnsiTheme="minorHAnsi" w:cstheme="minorBidi"/>
      <w:sz w:val="22"/>
      <w:szCs w:val="22"/>
    </w:rPr>
  </w:style>
  <w:style w:type="paragraph" w:styleId="Stopka">
    <w:name w:val="footer"/>
    <w:basedOn w:val="Normalny"/>
    <w:link w:val="StopkaZnak"/>
    <w:uiPriority w:val="99"/>
    <w:unhideWhenUsed/>
    <w:rsid w:val="00E405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055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4BDA7-1905-4903-9FF8-800CFEA1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691</Words>
  <Characters>4146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Dankowska</dc:creator>
  <cp:lastModifiedBy>Aleksandra Łużyńska</cp:lastModifiedBy>
  <cp:revision>10</cp:revision>
  <cp:lastPrinted>2023-03-31T07:19:00Z</cp:lastPrinted>
  <dcterms:created xsi:type="dcterms:W3CDTF">2023-03-16T13:11:00Z</dcterms:created>
  <dcterms:modified xsi:type="dcterms:W3CDTF">2023-03-31T07:20:00Z</dcterms:modified>
</cp:coreProperties>
</file>