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F69" w:rsidRDefault="001200E5">
      <w:pPr>
        <w:spacing w:after="405"/>
        <w:ind w:left="0" w:right="82" w:firstLine="0"/>
        <w:jc w:val="right"/>
      </w:pPr>
      <w:r>
        <w:rPr>
          <w:b/>
          <w:i/>
          <w:sz w:val="32"/>
        </w:rPr>
        <w:t xml:space="preserve">                   Załącznik nr 1 do SIWZ  </w:t>
      </w:r>
    </w:p>
    <w:p w:rsidR="005E3ADF" w:rsidRDefault="001200E5" w:rsidP="001200E5">
      <w:pPr>
        <w:spacing w:after="88"/>
        <w:ind w:left="2842" w:firstLine="0"/>
        <w:jc w:val="left"/>
        <w:rPr>
          <w:b/>
          <w:sz w:val="32"/>
        </w:rPr>
      </w:pPr>
      <w:r>
        <w:rPr>
          <w:b/>
          <w:sz w:val="32"/>
        </w:rPr>
        <w:t xml:space="preserve">        Województwo: </w:t>
      </w:r>
      <w:r w:rsidR="005E3ADF">
        <w:rPr>
          <w:b/>
          <w:sz w:val="32"/>
        </w:rPr>
        <w:t>Warmińsko-Mazurskie</w:t>
      </w:r>
    </w:p>
    <w:p w:rsidR="001A0F69" w:rsidRDefault="001200E5" w:rsidP="001200E5">
      <w:pPr>
        <w:spacing w:after="79"/>
        <w:ind w:left="2144" w:hanging="10"/>
        <w:jc w:val="center"/>
      </w:pPr>
      <w:r>
        <w:rPr>
          <w:b/>
          <w:sz w:val="32"/>
        </w:rPr>
        <w:t>Powiat:</w:t>
      </w:r>
      <w:r>
        <w:rPr>
          <w:sz w:val="32"/>
        </w:rPr>
        <w:t xml:space="preserve"> </w:t>
      </w:r>
      <w:r w:rsidR="005E3ADF" w:rsidRPr="005E3ADF">
        <w:rPr>
          <w:b/>
          <w:sz w:val="32"/>
        </w:rPr>
        <w:t>Iławski</w:t>
      </w:r>
    </w:p>
    <w:p w:rsidR="001A0F69" w:rsidRDefault="001200E5" w:rsidP="001200E5">
      <w:pPr>
        <w:spacing w:after="114"/>
        <w:ind w:left="718" w:right="80" w:firstLine="0"/>
        <w:jc w:val="center"/>
      </w:pPr>
      <w:r>
        <w:rPr>
          <w:sz w:val="32"/>
        </w:rPr>
        <w:t xml:space="preserve">Jednostki ewidencyjne:  </w:t>
      </w:r>
      <w:bookmarkStart w:id="0" w:name="_GoBack"/>
      <w:bookmarkEnd w:id="0"/>
    </w:p>
    <w:p w:rsidR="001A0F69" w:rsidRPr="00605D98" w:rsidRDefault="005E3ADF" w:rsidP="00605D98">
      <w:r w:rsidRPr="00605D98">
        <w:t>280705_2 – Gmina Lubawa</w:t>
      </w:r>
      <w:r w:rsidR="001200E5" w:rsidRPr="00605D98">
        <w:t xml:space="preserve"> – cała jednostka ewidencyjna; </w:t>
      </w:r>
    </w:p>
    <w:p w:rsidR="00076BB5" w:rsidRPr="00076BB5" w:rsidRDefault="00076BB5" w:rsidP="00605D98">
      <w:r w:rsidRPr="00605D98">
        <w:t xml:space="preserve">280707_5 – Gmina </w:t>
      </w:r>
      <w:r w:rsidR="001200E5" w:rsidRPr="00605D98">
        <w:t xml:space="preserve">Zalewo, </w:t>
      </w:r>
      <w:r w:rsidRPr="00605D98">
        <w:t>obręby:</w:t>
      </w:r>
    </w:p>
    <w:tbl>
      <w:tblPr>
        <w:tblStyle w:val="Tabela-Siatka"/>
        <w:tblW w:w="0" w:type="auto"/>
        <w:tblInd w:w="3823" w:type="dxa"/>
        <w:tblLook w:val="04A0" w:firstRow="1" w:lastRow="0" w:firstColumn="1" w:lastColumn="0" w:noHBand="0" w:noVBand="1"/>
      </w:tblPr>
      <w:tblGrid>
        <w:gridCol w:w="2835"/>
        <w:gridCol w:w="3066"/>
      </w:tblGrid>
      <w:tr w:rsidR="001200E5" w:rsidTr="001200E5">
        <w:tc>
          <w:tcPr>
            <w:tcW w:w="2835" w:type="dxa"/>
          </w:tcPr>
          <w:p w:rsidR="001200E5" w:rsidRDefault="001200E5" w:rsidP="001200E5">
            <w:pPr>
              <w:pStyle w:val="Tytu"/>
              <w:spacing w:line="240" w:lineRule="auto"/>
              <w:jc w:val="left"/>
              <w:rPr>
                <w:rFonts w:ascii="Times New Roman" w:hAnsi="Times New Roman"/>
                <w:b w:val="0"/>
                <w:sz w:val="20"/>
                <w:szCs w:val="20"/>
                <w:lang w:val="pl-PL"/>
              </w:rPr>
            </w:pPr>
            <w:r w:rsidRPr="001200E5">
              <w:rPr>
                <w:rFonts w:ascii="Times New Roman" w:hAnsi="Times New Roman"/>
                <w:b w:val="0"/>
                <w:sz w:val="20"/>
                <w:szCs w:val="20"/>
                <w:lang w:val="pl-PL"/>
              </w:rPr>
              <w:t>Karpowo Id 280707_5.0011,</w:t>
            </w:r>
          </w:p>
        </w:tc>
        <w:tc>
          <w:tcPr>
            <w:tcW w:w="3066" w:type="dxa"/>
          </w:tcPr>
          <w:p w:rsidR="001200E5" w:rsidRDefault="001200E5" w:rsidP="001200E5">
            <w:pPr>
              <w:pStyle w:val="Tytu"/>
              <w:spacing w:line="240" w:lineRule="auto"/>
              <w:jc w:val="left"/>
              <w:rPr>
                <w:rFonts w:ascii="Times New Roman" w:hAnsi="Times New Roman"/>
                <w:b w:val="0"/>
                <w:sz w:val="20"/>
                <w:szCs w:val="20"/>
                <w:lang w:val="pl-PL"/>
              </w:rPr>
            </w:pPr>
            <w:r w:rsidRPr="00076BB5">
              <w:rPr>
                <w:rFonts w:ascii="Times New Roman" w:hAnsi="Times New Roman"/>
                <w:b w:val="0"/>
                <w:sz w:val="20"/>
                <w:szCs w:val="20"/>
                <w:lang w:val="pl-PL"/>
              </w:rPr>
              <w:t>Kupin Id 280707_5.0012</w:t>
            </w:r>
          </w:p>
        </w:tc>
      </w:tr>
      <w:tr w:rsidR="001200E5" w:rsidTr="001200E5">
        <w:tc>
          <w:tcPr>
            <w:tcW w:w="2835" w:type="dxa"/>
          </w:tcPr>
          <w:p w:rsidR="001200E5" w:rsidRDefault="001200E5" w:rsidP="001200E5">
            <w:pPr>
              <w:pStyle w:val="Tytu"/>
              <w:spacing w:line="240" w:lineRule="auto"/>
              <w:jc w:val="left"/>
              <w:rPr>
                <w:rFonts w:ascii="Times New Roman" w:hAnsi="Times New Roman"/>
                <w:b w:val="0"/>
                <w:sz w:val="20"/>
                <w:szCs w:val="20"/>
                <w:lang w:val="pl-PL"/>
              </w:rPr>
            </w:pPr>
            <w:r w:rsidRPr="001200E5">
              <w:rPr>
                <w:rFonts w:ascii="Times New Roman" w:hAnsi="Times New Roman"/>
                <w:b w:val="0"/>
                <w:sz w:val="20"/>
                <w:szCs w:val="20"/>
                <w:lang w:val="pl-PL"/>
              </w:rPr>
              <w:t>Matyty Id 280707_5.0013</w:t>
            </w:r>
          </w:p>
        </w:tc>
        <w:tc>
          <w:tcPr>
            <w:tcW w:w="3066" w:type="dxa"/>
          </w:tcPr>
          <w:p w:rsidR="001200E5" w:rsidRDefault="001200E5" w:rsidP="001200E5">
            <w:pPr>
              <w:pStyle w:val="Tytu"/>
              <w:spacing w:line="240" w:lineRule="auto"/>
              <w:jc w:val="left"/>
              <w:rPr>
                <w:rFonts w:ascii="Times New Roman" w:hAnsi="Times New Roman"/>
                <w:b w:val="0"/>
                <w:sz w:val="20"/>
                <w:szCs w:val="20"/>
                <w:lang w:val="pl-PL"/>
              </w:rPr>
            </w:pPr>
            <w:r w:rsidRPr="001200E5">
              <w:rPr>
                <w:rFonts w:ascii="Times New Roman" w:hAnsi="Times New Roman"/>
                <w:b w:val="0"/>
                <w:sz w:val="20"/>
                <w:szCs w:val="20"/>
                <w:lang w:val="pl-PL"/>
              </w:rPr>
              <w:t>Mazanki Id 280707_5.0014</w:t>
            </w:r>
          </w:p>
        </w:tc>
      </w:tr>
      <w:tr w:rsidR="001200E5" w:rsidTr="001200E5">
        <w:tc>
          <w:tcPr>
            <w:tcW w:w="2835" w:type="dxa"/>
          </w:tcPr>
          <w:p w:rsidR="001200E5" w:rsidRDefault="001200E5" w:rsidP="001200E5">
            <w:pPr>
              <w:pStyle w:val="Tytu"/>
              <w:spacing w:line="240" w:lineRule="auto"/>
              <w:jc w:val="left"/>
              <w:rPr>
                <w:rFonts w:ascii="Times New Roman" w:hAnsi="Times New Roman"/>
                <w:b w:val="0"/>
                <w:sz w:val="20"/>
                <w:szCs w:val="20"/>
                <w:lang w:val="pl-PL"/>
              </w:rPr>
            </w:pPr>
            <w:r w:rsidRPr="001200E5">
              <w:rPr>
                <w:rFonts w:ascii="Times New Roman" w:hAnsi="Times New Roman"/>
                <w:b w:val="0"/>
                <w:sz w:val="20"/>
                <w:szCs w:val="20"/>
                <w:lang w:val="pl-PL"/>
              </w:rPr>
              <w:t>Mozgowo Id 280707_5.0015</w:t>
            </w:r>
          </w:p>
        </w:tc>
        <w:tc>
          <w:tcPr>
            <w:tcW w:w="3066" w:type="dxa"/>
          </w:tcPr>
          <w:p w:rsidR="001200E5" w:rsidRDefault="001200E5" w:rsidP="001200E5">
            <w:pPr>
              <w:pStyle w:val="Tytu"/>
              <w:spacing w:line="240" w:lineRule="auto"/>
              <w:jc w:val="left"/>
              <w:rPr>
                <w:rFonts w:ascii="Times New Roman" w:hAnsi="Times New Roman"/>
                <w:b w:val="0"/>
                <w:sz w:val="20"/>
                <w:szCs w:val="20"/>
                <w:lang w:val="pl-PL"/>
              </w:rPr>
            </w:pPr>
            <w:r w:rsidRPr="001200E5">
              <w:rPr>
                <w:rFonts w:ascii="Times New Roman" w:hAnsi="Times New Roman"/>
                <w:b w:val="0"/>
                <w:sz w:val="20"/>
                <w:szCs w:val="20"/>
                <w:lang w:val="pl-PL"/>
              </w:rPr>
              <w:t>Pozorty Id 280707_5.0016</w:t>
            </w:r>
          </w:p>
        </w:tc>
      </w:tr>
      <w:tr w:rsidR="001200E5" w:rsidTr="001200E5">
        <w:tc>
          <w:tcPr>
            <w:tcW w:w="2835" w:type="dxa"/>
          </w:tcPr>
          <w:p w:rsidR="001200E5" w:rsidRDefault="001200E5" w:rsidP="001200E5">
            <w:pPr>
              <w:pStyle w:val="Tytu"/>
              <w:spacing w:line="240" w:lineRule="auto"/>
              <w:jc w:val="left"/>
              <w:rPr>
                <w:rFonts w:ascii="Times New Roman" w:hAnsi="Times New Roman"/>
                <w:b w:val="0"/>
                <w:sz w:val="20"/>
                <w:szCs w:val="20"/>
                <w:lang w:val="pl-PL"/>
              </w:rPr>
            </w:pPr>
            <w:r w:rsidRPr="001200E5">
              <w:rPr>
                <w:rFonts w:ascii="Times New Roman" w:hAnsi="Times New Roman"/>
                <w:b w:val="0"/>
                <w:sz w:val="20"/>
                <w:szCs w:val="20"/>
                <w:lang w:val="pl-PL"/>
              </w:rPr>
              <w:t>Półwieś Id 280707_5.0017</w:t>
            </w:r>
          </w:p>
        </w:tc>
        <w:tc>
          <w:tcPr>
            <w:tcW w:w="3066" w:type="dxa"/>
          </w:tcPr>
          <w:p w:rsidR="001200E5" w:rsidRDefault="001200E5" w:rsidP="001200E5">
            <w:pPr>
              <w:pStyle w:val="Tytu"/>
              <w:spacing w:line="240" w:lineRule="auto"/>
              <w:jc w:val="left"/>
              <w:rPr>
                <w:rFonts w:ascii="Times New Roman" w:hAnsi="Times New Roman"/>
                <w:b w:val="0"/>
                <w:sz w:val="20"/>
                <w:szCs w:val="20"/>
                <w:lang w:val="pl-PL"/>
              </w:rPr>
            </w:pPr>
            <w:r w:rsidRPr="001200E5">
              <w:rPr>
                <w:rFonts w:ascii="Times New Roman" w:hAnsi="Times New Roman"/>
                <w:b w:val="0"/>
                <w:sz w:val="20"/>
                <w:szCs w:val="20"/>
                <w:lang w:val="pl-PL"/>
              </w:rPr>
              <w:t>Surbajny Id 280707_5.0018</w:t>
            </w:r>
          </w:p>
        </w:tc>
      </w:tr>
      <w:tr w:rsidR="001200E5" w:rsidTr="001200E5">
        <w:tc>
          <w:tcPr>
            <w:tcW w:w="2835" w:type="dxa"/>
          </w:tcPr>
          <w:p w:rsidR="001200E5" w:rsidRDefault="001200E5" w:rsidP="001200E5">
            <w:pPr>
              <w:pStyle w:val="Tytu"/>
              <w:spacing w:line="240" w:lineRule="auto"/>
              <w:jc w:val="left"/>
              <w:rPr>
                <w:rFonts w:ascii="Times New Roman" w:hAnsi="Times New Roman"/>
                <w:b w:val="0"/>
                <w:sz w:val="20"/>
                <w:szCs w:val="20"/>
                <w:lang w:val="pl-PL"/>
              </w:rPr>
            </w:pPr>
            <w:r w:rsidRPr="001200E5">
              <w:rPr>
                <w:rFonts w:ascii="Times New Roman" w:hAnsi="Times New Roman"/>
                <w:b w:val="0"/>
                <w:sz w:val="20"/>
                <w:szCs w:val="20"/>
                <w:lang w:val="pl-PL"/>
              </w:rPr>
              <w:t>Śliwa Id 280707_5.0019</w:t>
            </w:r>
          </w:p>
        </w:tc>
        <w:tc>
          <w:tcPr>
            <w:tcW w:w="3066" w:type="dxa"/>
          </w:tcPr>
          <w:p w:rsidR="001200E5" w:rsidRDefault="001200E5" w:rsidP="001200E5">
            <w:pPr>
              <w:pStyle w:val="Tytu"/>
              <w:spacing w:line="240" w:lineRule="auto"/>
              <w:jc w:val="left"/>
              <w:rPr>
                <w:rFonts w:ascii="Times New Roman" w:hAnsi="Times New Roman"/>
                <w:b w:val="0"/>
                <w:sz w:val="20"/>
                <w:szCs w:val="20"/>
                <w:lang w:val="pl-PL"/>
              </w:rPr>
            </w:pPr>
            <w:r w:rsidRPr="001200E5">
              <w:rPr>
                <w:rFonts w:ascii="Times New Roman" w:hAnsi="Times New Roman"/>
                <w:b w:val="0"/>
                <w:sz w:val="20"/>
                <w:szCs w:val="20"/>
                <w:lang w:val="pl-PL"/>
              </w:rPr>
              <w:t>Urowo Id 280707_5.0020</w:t>
            </w:r>
          </w:p>
        </w:tc>
      </w:tr>
      <w:tr w:rsidR="001200E5" w:rsidTr="001200E5">
        <w:tc>
          <w:tcPr>
            <w:tcW w:w="2835" w:type="dxa"/>
          </w:tcPr>
          <w:p w:rsidR="001200E5" w:rsidRDefault="001200E5" w:rsidP="001200E5">
            <w:pPr>
              <w:pStyle w:val="Tytu"/>
              <w:spacing w:line="240" w:lineRule="auto"/>
              <w:jc w:val="left"/>
              <w:rPr>
                <w:rFonts w:ascii="Times New Roman" w:hAnsi="Times New Roman"/>
                <w:b w:val="0"/>
                <w:sz w:val="20"/>
                <w:szCs w:val="20"/>
                <w:lang w:val="pl-PL"/>
              </w:rPr>
            </w:pPr>
            <w:r w:rsidRPr="001200E5">
              <w:rPr>
                <w:rFonts w:ascii="Times New Roman" w:hAnsi="Times New Roman"/>
                <w:b w:val="0"/>
                <w:sz w:val="20"/>
                <w:szCs w:val="20"/>
                <w:lang w:val="pl-PL"/>
              </w:rPr>
              <w:t>Wielowieś Id 280707_5.0021</w:t>
            </w:r>
          </w:p>
        </w:tc>
        <w:tc>
          <w:tcPr>
            <w:tcW w:w="3066" w:type="dxa"/>
          </w:tcPr>
          <w:p w:rsidR="001200E5" w:rsidRDefault="001200E5" w:rsidP="001200E5">
            <w:pPr>
              <w:pStyle w:val="Tytu"/>
              <w:spacing w:line="240" w:lineRule="auto"/>
              <w:jc w:val="left"/>
              <w:rPr>
                <w:rFonts w:ascii="Times New Roman" w:hAnsi="Times New Roman"/>
                <w:b w:val="0"/>
                <w:sz w:val="20"/>
                <w:szCs w:val="20"/>
                <w:lang w:val="pl-PL"/>
              </w:rPr>
            </w:pPr>
            <w:r w:rsidRPr="001200E5">
              <w:rPr>
                <w:rFonts w:ascii="Times New Roman" w:hAnsi="Times New Roman"/>
                <w:b w:val="0"/>
                <w:sz w:val="20"/>
                <w:szCs w:val="20"/>
                <w:lang w:val="pl-PL"/>
              </w:rPr>
              <w:t>Wieprz Id 280707_5.0022</w:t>
            </w:r>
          </w:p>
        </w:tc>
      </w:tr>
      <w:tr w:rsidR="001200E5" w:rsidTr="001200E5">
        <w:tc>
          <w:tcPr>
            <w:tcW w:w="2835" w:type="dxa"/>
          </w:tcPr>
          <w:p w:rsidR="001200E5" w:rsidRDefault="001200E5" w:rsidP="001200E5">
            <w:pPr>
              <w:pStyle w:val="Tytu"/>
              <w:spacing w:line="240" w:lineRule="auto"/>
              <w:jc w:val="left"/>
              <w:rPr>
                <w:rFonts w:ascii="Times New Roman" w:hAnsi="Times New Roman"/>
                <w:b w:val="0"/>
                <w:sz w:val="20"/>
                <w:szCs w:val="20"/>
                <w:lang w:val="pl-PL"/>
              </w:rPr>
            </w:pPr>
            <w:r w:rsidRPr="001200E5">
              <w:rPr>
                <w:rFonts w:ascii="Times New Roman" w:hAnsi="Times New Roman"/>
                <w:b w:val="0"/>
                <w:sz w:val="20"/>
                <w:szCs w:val="20"/>
                <w:lang w:val="pl-PL"/>
              </w:rPr>
              <w:t>Witoszewo Id 280707_5.0023</w:t>
            </w:r>
          </w:p>
        </w:tc>
        <w:tc>
          <w:tcPr>
            <w:tcW w:w="3066" w:type="dxa"/>
          </w:tcPr>
          <w:p w:rsidR="001200E5" w:rsidRDefault="001200E5" w:rsidP="001200E5">
            <w:pPr>
              <w:pStyle w:val="Tytu"/>
              <w:spacing w:line="240" w:lineRule="auto"/>
              <w:jc w:val="left"/>
              <w:rPr>
                <w:rFonts w:ascii="Times New Roman" w:hAnsi="Times New Roman"/>
                <w:b w:val="0"/>
                <w:sz w:val="20"/>
                <w:szCs w:val="20"/>
                <w:lang w:val="pl-PL"/>
              </w:rPr>
            </w:pPr>
          </w:p>
        </w:tc>
      </w:tr>
    </w:tbl>
    <w:p w:rsidR="00076BB5" w:rsidRPr="00076BB5" w:rsidRDefault="00076BB5" w:rsidP="001200E5">
      <w:pPr>
        <w:pStyle w:val="Tytu"/>
        <w:spacing w:line="240" w:lineRule="auto"/>
        <w:ind w:left="4248"/>
        <w:jc w:val="left"/>
        <w:rPr>
          <w:rFonts w:ascii="Times New Roman" w:hAnsi="Times New Roman"/>
          <w:b w:val="0"/>
          <w:sz w:val="20"/>
          <w:szCs w:val="20"/>
          <w:lang w:val="pl-PL"/>
        </w:rPr>
      </w:pPr>
    </w:p>
    <w:p w:rsidR="00076BB5" w:rsidRPr="00076BB5" w:rsidRDefault="00076BB5" w:rsidP="001200E5">
      <w:pPr>
        <w:pStyle w:val="Tytu"/>
        <w:spacing w:line="240" w:lineRule="auto"/>
        <w:ind w:left="4248"/>
        <w:jc w:val="left"/>
        <w:rPr>
          <w:rFonts w:ascii="Times New Roman" w:hAnsi="Times New Roman"/>
          <w:b w:val="0"/>
          <w:sz w:val="20"/>
          <w:szCs w:val="20"/>
          <w:lang w:val="pl-PL"/>
        </w:rPr>
      </w:pPr>
    </w:p>
    <w:p w:rsidR="001A0F69" w:rsidRDefault="001200E5">
      <w:pPr>
        <w:spacing w:after="152"/>
        <w:ind w:left="517" w:hanging="10"/>
        <w:jc w:val="center"/>
      </w:pPr>
      <w:r>
        <w:rPr>
          <w:b/>
          <w:sz w:val="32"/>
        </w:rPr>
        <w:t xml:space="preserve">Opis przedmiotu zamówienia </w:t>
      </w:r>
      <w:r w:rsidR="00076BB5">
        <w:rPr>
          <w:b/>
          <w:sz w:val="32"/>
        </w:rPr>
        <w:t>(OPZ)</w:t>
      </w:r>
    </w:p>
    <w:p w:rsidR="001A0F69" w:rsidRDefault="001200E5">
      <w:pPr>
        <w:spacing w:after="152"/>
        <w:ind w:left="583" w:firstLine="0"/>
        <w:jc w:val="center"/>
      </w:pPr>
      <w:r>
        <w:rPr>
          <w:b/>
          <w:sz w:val="32"/>
        </w:rPr>
        <w:t xml:space="preserve"> </w:t>
      </w:r>
    </w:p>
    <w:p w:rsidR="001A0F69" w:rsidRDefault="001200E5">
      <w:pPr>
        <w:spacing w:after="275"/>
        <w:ind w:left="583" w:firstLine="0"/>
        <w:jc w:val="center"/>
      </w:pPr>
      <w:r>
        <w:rPr>
          <w:b/>
          <w:sz w:val="32"/>
        </w:rPr>
        <w:t xml:space="preserve"> </w:t>
      </w:r>
    </w:p>
    <w:p w:rsidR="001A0F69" w:rsidRDefault="001200E5">
      <w:pPr>
        <w:spacing w:after="88"/>
        <w:ind w:left="586" w:firstLine="0"/>
        <w:jc w:val="left"/>
      </w:pPr>
      <w:r>
        <w:rPr>
          <w:b/>
          <w:sz w:val="32"/>
        </w:rPr>
        <w:t xml:space="preserve"> </w:t>
      </w:r>
    </w:p>
    <w:p w:rsidR="001A0F69" w:rsidRDefault="001200E5">
      <w:pPr>
        <w:spacing w:after="0" w:line="318" w:lineRule="auto"/>
        <w:ind w:left="586" w:right="9070" w:firstLine="0"/>
        <w:jc w:val="left"/>
      </w:pPr>
      <w:r>
        <w:rPr>
          <w:b/>
          <w:sz w:val="32"/>
        </w:rPr>
        <w:t xml:space="preserve">  </w:t>
      </w:r>
    </w:p>
    <w:p w:rsidR="001A0F69" w:rsidRDefault="001200E5">
      <w:pPr>
        <w:spacing w:after="88"/>
        <w:ind w:left="586" w:firstLine="0"/>
        <w:jc w:val="left"/>
      </w:pPr>
      <w:r>
        <w:rPr>
          <w:b/>
          <w:sz w:val="32"/>
        </w:rPr>
        <w:t xml:space="preserve"> </w:t>
      </w:r>
    </w:p>
    <w:p w:rsidR="001A0F69" w:rsidRDefault="001200E5">
      <w:pPr>
        <w:spacing w:after="0" w:line="318" w:lineRule="auto"/>
        <w:ind w:left="586" w:right="9070" w:firstLine="0"/>
        <w:jc w:val="left"/>
      </w:pPr>
      <w:r>
        <w:rPr>
          <w:b/>
          <w:sz w:val="32"/>
        </w:rPr>
        <w:t xml:space="preserve">  </w:t>
      </w:r>
    </w:p>
    <w:p w:rsidR="001A0F69" w:rsidRDefault="001200E5">
      <w:pPr>
        <w:spacing w:after="88"/>
        <w:ind w:left="586" w:firstLine="0"/>
        <w:jc w:val="left"/>
      </w:pPr>
      <w:r>
        <w:rPr>
          <w:b/>
          <w:sz w:val="32"/>
        </w:rPr>
        <w:t xml:space="preserve"> </w:t>
      </w:r>
    </w:p>
    <w:p w:rsidR="001A0F69" w:rsidRDefault="001200E5">
      <w:pPr>
        <w:spacing w:after="119" w:line="318" w:lineRule="auto"/>
        <w:ind w:left="586" w:right="9070" w:firstLine="0"/>
        <w:jc w:val="left"/>
      </w:pPr>
      <w:r>
        <w:rPr>
          <w:b/>
          <w:sz w:val="32"/>
        </w:rPr>
        <w:t xml:space="preserve">  </w:t>
      </w:r>
    </w:p>
    <w:p w:rsidR="001A0F69" w:rsidRDefault="001200E5">
      <w:pPr>
        <w:spacing w:after="0"/>
        <w:ind w:left="0" w:right="20" w:firstLine="0"/>
        <w:jc w:val="right"/>
      </w:pPr>
      <w:r>
        <w:t xml:space="preserve"> </w:t>
      </w:r>
    </w:p>
    <w:p w:rsidR="005E3ADF" w:rsidRDefault="001200E5">
      <w:pPr>
        <w:tabs>
          <w:tab w:val="center" w:pos="437"/>
          <w:tab w:val="center" w:pos="3640"/>
        </w:tabs>
        <w:spacing w:after="287"/>
        <w:ind w:left="0" w:firstLine="0"/>
        <w:jc w:val="left"/>
        <w:rPr>
          <w:rFonts w:ascii="Calibri" w:eastAsia="Calibri" w:hAnsi="Calibri" w:cs="Calibri"/>
          <w:sz w:val="22"/>
        </w:rPr>
      </w:pPr>
      <w:r>
        <w:rPr>
          <w:rFonts w:ascii="Calibri" w:eastAsia="Calibri" w:hAnsi="Calibri" w:cs="Calibri"/>
          <w:sz w:val="22"/>
        </w:rPr>
        <w:tab/>
      </w:r>
    </w:p>
    <w:p w:rsidR="005E3ADF" w:rsidRDefault="005E3ADF">
      <w:pPr>
        <w:tabs>
          <w:tab w:val="center" w:pos="437"/>
          <w:tab w:val="center" w:pos="3640"/>
        </w:tabs>
        <w:spacing w:after="287"/>
        <w:ind w:left="0" w:firstLine="0"/>
        <w:jc w:val="left"/>
        <w:rPr>
          <w:rFonts w:ascii="Calibri" w:eastAsia="Calibri" w:hAnsi="Calibri" w:cs="Calibri"/>
          <w:sz w:val="22"/>
        </w:rPr>
      </w:pPr>
    </w:p>
    <w:p w:rsidR="005E3ADF" w:rsidRDefault="005E3ADF">
      <w:pPr>
        <w:tabs>
          <w:tab w:val="center" w:pos="437"/>
          <w:tab w:val="center" w:pos="3640"/>
        </w:tabs>
        <w:spacing w:after="287"/>
        <w:ind w:left="0" w:firstLine="0"/>
        <w:jc w:val="left"/>
        <w:rPr>
          <w:rFonts w:ascii="Calibri" w:eastAsia="Calibri" w:hAnsi="Calibri" w:cs="Calibri"/>
          <w:sz w:val="22"/>
        </w:rPr>
      </w:pPr>
    </w:p>
    <w:p w:rsidR="005E3ADF" w:rsidRDefault="005E3ADF">
      <w:pPr>
        <w:tabs>
          <w:tab w:val="center" w:pos="437"/>
          <w:tab w:val="center" w:pos="3640"/>
        </w:tabs>
        <w:spacing w:after="287"/>
        <w:ind w:left="0" w:firstLine="0"/>
        <w:jc w:val="left"/>
        <w:rPr>
          <w:rFonts w:ascii="Calibri" w:eastAsia="Calibri" w:hAnsi="Calibri" w:cs="Calibri"/>
          <w:sz w:val="22"/>
        </w:rPr>
      </w:pPr>
    </w:p>
    <w:p w:rsidR="005E3ADF" w:rsidRDefault="005E3ADF">
      <w:pPr>
        <w:tabs>
          <w:tab w:val="center" w:pos="437"/>
          <w:tab w:val="center" w:pos="3640"/>
        </w:tabs>
        <w:spacing w:after="287"/>
        <w:ind w:left="0" w:firstLine="0"/>
        <w:jc w:val="left"/>
        <w:rPr>
          <w:rFonts w:ascii="Calibri" w:eastAsia="Calibri" w:hAnsi="Calibri" w:cs="Calibri"/>
          <w:sz w:val="22"/>
        </w:rPr>
      </w:pPr>
    </w:p>
    <w:p w:rsidR="005E3ADF" w:rsidRDefault="005E3ADF">
      <w:pPr>
        <w:tabs>
          <w:tab w:val="center" w:pos="437"/>
          <w:tab w:val="center" w:pos="3640"/>
        </w:tabs>
        <w:spacing w:after="287"/>
        <w:ind w:left="0" w:firstLine="0"/>
        <w:jc w:val="left"/>
        <w:rPr>
          <w:rFonts w:ascii="Calibri" w:eastAsia="Calibri" w:hAnsi="Calibri" w:cs="Calibri"/>
          <w:sz w:val="22"/>
        </w:rPr>
      </w:pPr>
    </w:p>
    <w:p w:rsidR="001A0F69" w:rsidRDefault="001200E5">
      <w:pPr>
        <w:tabs>
          <w:tab w:val="center" w:pos="437"/>
          <w:tab w:val="center" w:pos="3640"/>
        </w:tabs>
        <w:spacing w:after="287"/>
        <w:ind w:left="0" w:firstLine="0"/>
        <w:jc w:val="left"/>
      </w:pPr>
      <w:r>
        <w:rPr>
          <w:b/>
        </w:rPr>
        <w:t>I.</w:t>
      </w:r>
      <w:r>
        <w:rPr>
          <w:rFonts w:ascii="Arial" w:eastAsia="Arial" w:hAnsi="Arial" w:cs="Arial"/>
          <w:b/>
        </w:rPr>
        <w:t xml:space="preserve"> </w:t>
      </w:r>
      <w:r>
        <w:rPr>
          <w:rFonts w:ascii="Arial" w:eastAsia="Arial" w:hAnsi="Arial" w:cs="Arial"/>
          <w:b/>
        </w:rPr>
        <w:tab/>
      </w:r>
      <w:r>
        <w:rPr>
          <w:b/>
        </w:rPr>
        <w:t xml:space="preserve">Kontekst formalno-prawny przedmiotu zamówienia.  </w:t>
      </w:r>
    </w:p>
    <w:p w:rsidR="001A0F69" w:rsidRPr="00AC7232" w:rsidRDefault="001200E5" w:rsidP="005E3ADF">
      <w:pPr>
        <w:spacing w:after="135" w:line="360" w:lineRule="auto"/>
        <w:ind w:left="953" w:right="68" w:hanging="6"/>
        <w:rPr>
          <w:color w:val="FF0000"/>
        </w:rPr>
      </w:pPr>
      <w:r>
        <w:t>1.</w:t>
      </w:r>
      <w:r>
        <w:rPr>
          <w:rFonts w:ascii="Arial" w:eastAsia="Arial" w:hAnsi="Arial" w:cs="Arial"/>
        </w:rPr>
        <w:t xml:space="preserve"> </w:t>
      </w:r>
      <w:r>
        <w:t xml:space="preserve">Zamówienie publiczne, do którego odnosi się </w:t>
      </w:r>
      <w:r w:rsidR="005E3ADF">
        <w:t xml:space="preserve">niniejszy opis, jest elementem </w:t>
      </w:r>
      <w:r>
        <w:t xml:space="preserve">projektu </w:t>
      </w:r>
      <w:r w:rsidR="005E3ADF">
        <w:t xml:space="preserve">„Geodezja 2017 – 2020 –Powiat Iławski, </w:t>
      </w:r>
      <w:r>
        <w:t xml:space="preserve">realizowanego w ramach </w:t>
      </w:r>
      <w:r w:rsidR="005E3ADF">
        <w:t>Regionalnego Programu Operacyjnego Województwa Warmińsko – Mazurskiego na lata 2014 – 2020, na podstawie</w:t>
      </w:r>
      <w:r w:rsidR="00AC7232">
        <w:t xml:space="preserve"> </w:t>
      </w:r>
      <w:r w:rsidR="00AC7232" w:rsidRPr="00AE653B">
        <w:rPr>
          <w:color w:val="auto"/>
        </w:rPr>
        <w:t xml:space="preserve">umowy o dofinansowanie Nr RPWM 030100-28-0016/17-00 z dnia 30.11.217 r. </w:t>
      </w:r>
      <w:r w:rsidRPr="00AE653B">
        <w:rPr>
          <w:color w:val="auto"/>
        </w:rPr>
        <w:t xml:space="preserve"> </w:t>
      </w:r>
      <w:r w:rsidR="00AE653B" w:rsidRPr="00AE653B">
        <w:rPr>
          <w:color w:val="auto"/>
        </w:rPr>
        <w:t>w ramach osio priorytetowej 3 Cyfrowy Region, działanie 3.1. Cyfrowa dostępność informacji sektora publicznego oraz wysoką jakość e-usług publicznych.</w:t>
      </w:r>
    </w:p>
    <w:p w:rsidR="001A0F69" w:rsidRDefault="001200E5">
      <w:pPr>
        <w:spacing w:after="138"/>
        <w:ind w:left="933" w:right="756" w:hanging="10"/>
        <w:jc w:val="center"/>
      </w:pPr>
      <w:r>
        <w:t>2.</w:t>
      </w:r>
      <w:r>
        <w:rPr>
          <w:rFonts w:ascii="Arial" w:eastAsia="Arial" w:hAnsi="Arial" w:cs="Arial"/>
        </w:rPr>
        <w:t xml:space="preserve"> </w:t>
      </w:r>
      <w:r w:rsidR="00076BB5">
        <w:t>Celem</w:t>
      </w:r>
      <w:r>
        <w:t xml:space="preserve"> zamówienia, do którego odnosi się niniejszy OPZ</w:t>
      </w:r>
      <w:r w:rsidR="00FE3B13">
        <w:t>,</w:t>
      </w:r>
      <w:r>
        <w:t xml:space="preserve"> w ujęciu ogólnym</w:t>
      </w:r>
      <w:r w:rsidR="00FE3B13">
        <w:t>,</w:t>
      </w:r>
      <w:r>
        <w:t xml:space="preserve"> </w:t>
      </w:r>
      <w:r w:rsidR="005E3ADF">
        <w:t>jest</w:t>
      </w:r>
      <w:r>
        <w:t xml:space="preserve"> </w:t>
      </w:r>
    </w:p>
    <w:p w:rsidR="001A0F69" w:rsidRDefault="001200E5" w:rsidP="005E3ADF">
      <w:pPr>
        <w:spacing w:line="415" w:lineRule="auto"/>
        <w:ind w:right="67"/>
      </w:pPr>
      <w:r>
        <w:t xml:space="preserve">dostosowanie bazy danych ewidencji gruntów i budynków (EGiB), prowadzonej dla </w:t>
      </w:r>
      <w:r w:rsidR="00FE3B13" w:rsidRPr="00FE3B13">
        <w:t>P</w:t>
      </w:r>
      <w:r w:rsidRPr="00FE3B13">
        <w:t xml:space="preserve">owiatu </w:t>
      </w:r>
      <w:r w:rsidR="005E3ADF" w:rsidRPr="00FE3B13">
        <w:t>Iławskiego</w:t>
      </w:r>
      <w:r>
        <w:t xml:space="preserve">, do wymagań </w:t>
      </w:r>
      <w:r w:rsidR="005E3ADF">
        <w:t xml:space="preserve">przepisów prawa, w tym do regulacji dotyczących </w:t>
      </w:r>
      <w:r>
        <w:t xml:space="preserve">zintegrowanego systemu informacji o nieruchomościach (ZSIN); </w:t>
      </w:r>
    </w:p>
    <w:p w:rsidR="00932EFC" w:rsidRDefault="00932EFC" w:rsidP="00932EFC">
      <w:pPr>
        <w:spacing w:after="0" w:line="360" w:lineRule="auto"/>
        <w:ind w:left="1306" w:right="67" w:hanging="360"/>
      </w:pPr>
      <w:r>
        <w:t xml:space="preserve">3. Przedmiot zamówienia zostanie zrealizowany zgodnie z obowiązującymi przepisami prawa, zawartymi w szczególności w: </w:t>
      </w:r>
    </w:p>
    <w:p w:rsidR="00932EFC" w:rsidRPr="00C008B1" w:rsidRDefault="00932EFC" w:rsidP="00932EFC">
      <w:pPr>
        <w:numPr>
          <w:ilvl w:val="0"/>
          <w:numId w:val="2"/>
        </w:numPr>
        <w:spacing w:after="0" w:line="360" w:lineRule="auto"/>
        <w:ind w:right="67" w:hanging="425"/>
      </w:pPr>
      <w:r w:rsidRPr="00C008B1">
        <w:t xml:space="preserve">ustawie z dnia 17 maja 1989 r. – Prawo geodezyjne i kartograficzne  </w:t>
      </w:r>
    </w:p>
    <w:p w:rsidR="00932EFC" w:rsidRPr="00C008B1" w:rsidRDefault="00932EFC" w:rsidP="00932EFC">
      <w:pPr>
        <w:spacing w:after="0" w:line="360" w:lineRule="auto"/>
        <w:ind w:left="1726" w:right="67"/>
      </w:pPr>
      <w:r w:rsidRPr="00C008B1">
        <w:t xml:space="preserve">(t.j. Dz. U. z 2017 r. poz. 2101, ze zm.), zwanej dalej „ustawą Prawo geodezyjne i kartograficzne”; </w:t>
      </w:r>
    </w:p>
    <w:p w:rsidR="00932EFC" w:rsidRPr="00426CB1" w:rsidRDefault="00932EFC" w:rsidP="00932EFC">
      <w:pPr>
        <w:numPr>
          <w:ilvl w:val="0"/>
          <w:numId w:val="2"/>
        </w:numPr>
        <w:spacing w:after="0" w:line="360" w:lineRule="auto"/>
        <w:ind w:right="67" w:hanging="425"/>
      </w:pPr>
      <w:r w:rsidRPr="00426CB1">
        <w:t xml:space="preserve">ustawie z dnia 20 lipca 2017 r. Prawo wodne (Dz. U. z 2017 r. poz.1566) zwanej dalej „ustawą Prawo wodne”; </w:t>
      </w:r>
    </w:p>
    <w:p w:rsidR="00932EFC" w:rsidRPr="00C008B1" w:rsidRDefault="00932EFC" w:rsidP="00932EFC">
      <w:pPr>
        <w:numPr>
          <w:ilvl w:val="0"/>
          <w:numId w:val="2"/>
        </w:numPr>
        <w:spacing w:after="0" w:line="360" w:lineRule="auto"/>
        <w:ind w:right="67" w:hanging="425"/>
      </w:pPr>
      <w:r w:rsidRPr="00C008B1">
        <w:t>ustawie z dnia 28 września 1991 r. o lasach (t.j. Dz. U. z 2017 r. poz. 788,</w:t>
      </w:r>
      <w:r>
        <w:t xml:space="preserve"> ze</w:t>
      </w:r>
      <w:r w:rsidRPr="00C008B1">
        <w:t xml:space="preserve"> zm.); </w:t>
      </w:r>
    </w:p>
    <w:p w:rsidR="00932EFC" w:rsidRPr="00C008B1" w:rsidRDefault="00932EFC" w:rsidP="00932EFC">
      <w:pPr>
        <w:numPr>
          <w:ilvl w:val="0"/>
          <w:numId w:val="2"/>
        </w:numPr>
        <w:spacing w:after="0" w:line="360" w:lineRule="auto"/>
        <w:ind w:right="67" w:hanging="425"/>
      </w:pPr>
      <w:r w:rsidRPr="00C008B1">
        <w:t xml:space="preserve">ustawie z dnia 21 sierpnia 1997 r. o gospodarce nieruchomościami  </w:t>
      </w:r>
    </w:p>
    <w:p w:rsidR="00932EFC" w:rsidRPr="00C008B1" w:rsidRDefault="00932EFC" w:rsidP="00932EFC">
      <w:pPr>
        <w:spacing w:after="0" w:line="360" w:lineRule="auto"/>
        <w:ind w:left="1726" w:right="67"/>
      </w:pPr>
      <w:r w:rsidRPr="00C008B1">
        <w:t xml:space="preserve">(t.j. Dz. U. z 2018 r., poz. 121, ze zm.); </w:t>
      </w:r>
    </w:p>
    <w:p w:rsidR="00932EFC" w:rsidRPr="00C008B1" w:rsidRDefault="00932EFC" w:rsidP="00932EFC">
      <w:pPr>
        <w:numPr>
          <w:ilvl w:val="0"/>
          <w:numId w:val="2"/>
        </w:numPr>
        <w:spacing w:after="0" w:line="360" w:lineRule="auto"/>
        <w:ind w:right="67" w:hanging="425"/>
      </w:pPr>
      <w:r w:rsidRPr="00C008B1">
        <w:t>ustawie z dnia 27 marca 2003 r. o planowaniu i zagospodarowaniu przestrzennym (</w:t>
      </w:r>
      <w:r>
        <w:t xml:space="preserve">t.j. </w:t>
      </w:r>
      <w:r w:rsidRPr="00C008B1">
        <w:t>Dz. U. z 2017 r. poz. 1073</w:t>
      </w:r>
      <w:r>
        <w:t xml:space="preserve"> ze zm.</w:t>
      </w:r>
      <w:r w:rsidRPr="00C008B1">
        <w:t xml:space="preserve"> ); </w:t>
      </w:r>
    </w:p>
    <w:p w:rsidR="00932EFC" w:rsidRPr="00C008B1" w:rsidRDefault="00932EFC" w:rsidP="00932EFC">
      <w:pPr>
        <w:numPr>
          <w:ilvl w:val="0"/>
          <w:numId w:val="2"/>
        </w:numPr>
        <w:spacing w:after="0" w:line="360" w:lineRule="auto"/>
        <w:ind w:right="67" w:hanging="425"/>
      </w:pPr>
      <w:r w:rsidRPr="00C008B1">
        <w:t xml:space="preserve">ustawie z dnia 3 lutego 1995 r. o ochronie gruntów rolnych i leśnych  (t.j. Dz. U. z 2017 r.  poz. 1161); </w:t>
      </w:r>
    </w:p>
    <w:p w:rsidR="00932EFC" w:rsidRPr="00C008B1" w:rsidRDefault="00932EFC" w:rsidP="00932EFC">
      <w:pPr>
        <w:numPr>
          <w:ilvl w:val="0"/>
          <w:numId w:val="2"/>
        </w:numPr>
        <w:spacing w:after="0" w:line="360" w:lineRule="auto"/>
        <w:ind w:right="67" w:hanging="425"/>
      </w:pPr>
      <w:r w:rsidRPr="00C008B1">
        <w:t xml:space="preserve">ustawie z dnia 7 lipca 1994 r. - Prawo budowlane (t.j. Dz. U. z 2017 r.,  poz. 1332, ze zm.); </w:t>
      </w:r>
    </w:p>
    <w:p w:rsidR="00932EFC" w:rsidRPr="00C008B1" w:rsidRDefault="00932EFC" w:rsidP="00932EFC">
      <w:pPr>
        <w:numPr>
          <w:ilvl w:val="0"/>
          <w:numId w:val="2"/>
        </w:numPr>
        <w:spacing w:after="0" w:line="360" w:lineRule="auto"/>
        <w:ind w:right="67" w:hanging="425"/>
      </w:pPr>
      <w:r w:rsidRPr="00C008B1">
        <w:t xml:space="preserve">ustawie z dnia 21 marca 1985 r. o drogach publicznych (t.j. Dz. U. z 2017 r.,  </w:t>
      </w:r>
    </w:p>
    <w:p w:rsidR="00932EFC" w:rsidRPr="00C008B1" w:rsidRDefault="00932EFC" w:rsidP="00932EFC">
      <w:pPr>
        <w:spacing w:after="0" w:line="360" w:lineRule="auto"/>
        <w:ind w:left="1726" w:right="67"/>
      </w:pPr>
      <w:r w:rsidRPr="00C008B1">
        <w:lastRenderedPageBreak/>
        <w:t xml:space="preserve">poz. 2222, ze zm.); </w:t>
      </w:r>
    </w:p>
    <w:p w:rsidR="00932EFC" w:rsidRPr="00C008B1" w:rsidRDefault="00932EFC" w:rsidP="00932EFC">
      <w:pPr>
        <w:numPr>
          <w:ilvl w:val="0"/>
          <w:numId w:val="2"/>
        </w:numPr>
        <w:spacing w:after="0" w:line="360" w:lineRule="auto"/>
        <w:ind w:right="67" w:hanging="425"/>
      </w:pPr>
      <w:r w:rsidRPr="00C008B1">
        <w:t xml:space="preserve">ustawie z dnia 29 czerwca 1995 r. o statystyce publicznej (t.j. Dz. U. z 2016 r.,  </w:t>
      </w:r>
    </w:p>
    <w:p w:rsidR="00932EFC" w:rsidRPr="00C008B1" w:rsidRDefault="00932EFC" w:rsidP="00932EFC">
      <w:pPr>
        <w:spacing w:after="0" w:line="360" w:lineRule="auto"/>
        <w:ind w:left="1726" w:right="67"/>
      </w:pPr>
      <w:r w:rsidRPr="00C008B1">
        <w:t xml:space="preserve">poz. 1068, ze zm.); </w:t>
      </w:r>
    </w:p>
    <w:p w:rsidR="00932EFC" w:rsidRPr="00C008B1" w:rsidRDefault="00932EFC" w:rsidP="00932EFC">
      <w:pPr>
        <w:numPr>
          <w:ilvl w:val="0"/>
          <w:numId w:val="2"/>
        </w:numPr>
        <w:spacing w:after="0" w:line="360" w:lineRule="auto"/>
        <w:ind w:left="1701" w:right="67" w:hanging="425"/>
      </w:pPr>
      <w:r w:rsidRPr="00C008B1">
        <w:t>ustawie z dnia 29 sierpnia 1997 r. o ochronie danych osobowych (t.j.</w:t>
      </w:r>
      <w:r>
        <w:t xml:space="preserve"> </w:t>
      </w:r>
      <w:r w:rsidRPr="00C008B1">
        <w:t>Dz.U. z 2016r., poz. 922, z</w:t>
      </w:r>
      <w:r>
        <w:t>e</w:t>
      </w:r>
      <w:r w:rsidRPr="00C008B1">
        <w:t xml:space="preserve"> zm.); </w:t>
      </w:r>
    </w:p>
    <w:p w:rsidR="00932EFC" w:rsidRPr="00C008B1" w:rsidRDefault="00932EFC" w:rsidP="00932EFC">
      <w:pPr>
        <w:numPr>
          <w:ilvl w:val="0"/>
          <w:numId w:val="2"/>
        </w:numPr>
        <w:spacing w:after="0" w:line="360" w:lineRule="auto"/>
        <w:ind w:right="67" w:hanging="425"/>
      </w:pPr>
      <w:r w:rsidRPr="00C008B1">
        <w:t xml:space="preserve">ustawie z dnia 17 lutego 2005 r. o informatyzacji działalności podmiotów realizujących zadania publiczne (t.j. Dz. U. z 2017 r. poz. 570); </w:t>
      </w:r>
    </w:p>
    <w:p w:rsidR="00932EFC" w:rsidRPr="00C008B1" w:rsidRDefault="00932EFC" w:rsidP="00932EFC">
      <w:pPr>
        <w:numPr>
          <w:ilvl w:val="0"/>
          <w:numId w:val="2"/>
        </w:numPr>
        <w:spacing w:after="0" w:line="360" w:lineRule="auto"/>
        <w:ind w:right="67" w:hanging="425"/>
      </w:pPr>
      <w:r w:rsidRPr="00C008B1">
        <w:t xml:space="preserve">ustawie z dnia 24 czerwca 1994 r. o własności lokali (t.j. Dz. U. z 2015 r., poz. 1892) </w:t>
      </w:r>
    </w:p>
    <w:p w:rsidR="00932EFC" w:rsidRPr="00F73C25" w:rsidRDefault="00932EFC" w:rsidP="00932EFC">
      <w:pPr>
        <w:numPr>
          <w:ilvl w:val="0"/>
          <w:numId w:val="2"/>
        </w:numPr>
        <w:spacing w:after="0" w:line="360" w:lineRule="auto"/>
        <w:ind w:right="67" w:hanging="425"/>
      </w:pPr>
      <w:r w:rsidRPr="00F73C25">
        <w:t>rozporządzeniu Ministra Rozwoju Regionalnego i Budownictwa z dnia 29 marca  2001 r. w sprawie ewidencji gruntów i budynków (t.j.</w:t>
      </w:r>
      <w:r>
        <w:t xml:space="preserve"> </w:t>
      </w:r>
      <w:r w:rsidRPr="00F73C25">
        <w:t xml:space="preserve">Dz. U. z 2016 r. poz. 1034, ze zm), zwanym dalej „rozporządzeniem w sprawie EGiB”; </w:t>
      </w:r>
    </w:p>
    <w:p w:rsidR="00932EFC" w:rsidRPr="00F73C25" w:rsidRDefault="00932EFC" w:rsidP="00932EFC">
      <w:pPr>
        <w:numPr>
          <w:ilvl w:val="0"/>
          <w:numId w:val="2"/>
        </w:numPr>
        <w:spacing w:after="0" w:line="360" w:lineRule="auto"/>
        <w:ind w:right="67" w:hanging="425"/>
      </w:pPr>
      <w:r w:rsidRPr="00F73C25">
        <w:t xml:space="preserve">rozporządzeniu Ministra Spraw Wewnętrznych i Administracji z dnia 9 listopada  2011 r. w sprawie standardów technicznych wykonywania geodezyjnych pomiarów sytuacyjnych i wysokościowych oraz opracowywania i przekazywania wyników tych pomiarów do państwowego zasobu geodezyjnego </w:t>
      </w:r>
    </w:p>
    <w:p w:rsidR="00932EFC" w:rsidRPr="00F73C25" w:rsidRDefault="00932EFC" w:rsidP="00932EFC">
      <w:pPr>
        <w:spacing w:after="0" w:line="360" w:lineRule="auto"/>
        <w:ind w:left="1726" w:right="67"/>
      </w:pPr>
      <w:r w:rsidRPr="00F73C25">
        <w:t xml:space="preserve">i kartograficznego (Dz. U. Nr 263, poz. 1572); </w:t>
      </w:r>
    </w:p>
    <w:p w:rsidR="00932EFC" w:rsidRPr="00F73C25" w:rsidRDefault="00932EFC" w:rsidP="00932EFC">
      <w:pPr>
        <w:numPr>
          <w:ilvl w:val="0"/>
          <w:numId w:val="5"/>
        </w:numPr>
        <w:spacing w:after="0" w:line="360" w:lineRule="auto"/>
        <w:ind w:right="67" w:hanging="425"/>
      </w:pPr>
      <w:r w:rsidRPr="00F73C25">
        <w:t xml:space="preserve">rozporządzeniu Ministra Spraw Wewnętrznych i Administracji z dnia 17 listopada 2011 r. w sprawie bazy danych obiektów topograficznych oraz bazy danych obiektów ogólnogeograficznych, a także standardowych opracowań kartograficznych (Dz. U. Nr 279, poz. 1642) oraz obwieszczeniu Prezesa Rady </w:t>
      </w:r>
    </w:p>
    <w:p w:rsidR="00932EFC" w:rsidRPr="00F73C25" w:rsidRDefault="00932EFC" w:rsidP="00932EFC">
      <w:pPr>
        <w:spacing w:after="0" w:line="360" w:lineRule="auto"/>
        <w:ind w:left="1365" w:hanging="10"/>
        <w:jc w:val="center"/>
      </w:pPr>
      <w:r w:rsidRPr="00F73C25">
        <w:t xml:space="preserve">Ministrów z dnia 22 sierpnia 2013 r. o sprostowaniu błędów (Dz. U. poz.1031); </w:t>
      </w:r>
    </w:p>
    <w:p w:rsidR="00932EFC" w:rsidRPr="00F73C25" w:rsidRDefault="00932EFC" w:rsidP="00932EFC">
      <w:pPr>
        <w:numPr>
          <w:ilvl w:val="0"/>
          <w:numId w:val="5"/>
        </w:numPr>
        <w:spacing w:after="0" w:line="360" w:lineRule="auto"/>
        <w:ind w:right="67" w:hanging="425"/>
      </w:pPr>
      <w:r w:rsidRPr="00F73C25">
        <w:t xml:space="preserve">rozporządzeniu Rady Ministrów z dnia 17 stycznia 2013 r. w sprawie zintegrowanego systemu informacji o nieruchomościach (Dz. U. poz. 249); </w:t>
      </w:r>
    </w:p>
    <w:p w:rsidR="00932EFC" w:rsidRPr="00F73C25" w:rsidRDefault="00932EFC" w:rsidP="00932EFC">
      <w:pPr>
        <w:numPr>
          <w:ilvl w:val="0"/>
          <w:numId w:val="5"/>
        </w:numPr>
        <w:spacing w:after="0" w:line="360" w:lineRule="auto"/>
        <w:ind w:right="67" w:hanging="425"/>
      </w:pPr>
      <w:r w:rsidRPr="00F73C25">
        <w:t xml:space="preserve">rozporządzeniu Rady Ministrów z dnia 15 października 2012 r. w sprawie państwowego systemu odniesień przestrzennych (Dz. U. poz. 1247); </w:t>
      </w:r>
    </w:p>
    <w:p w:rsidR="00932EFC" w:rsidRDefault="00932EFC" w:rsidP="00932EFC">
      <w:pPr>
        <w:numPr>
          <w:ilvl w:val="0"/>
          <w:numId w:val="5"/>
        </w:numPr>
        <w:spacing w:after="0" w:line="360" w:lineRule="auto"/>
        <w:ind w:left="1701" w:right="67" w:hanging="425"/>
      </w:pPr>
      <w:r w:rsidRPr="00F73C25">
        <w:t xml:space="preserve">rozporządzeniu Ministra Administracji i Cyfryzacji z dnia 14 lutego 2012 r.  w sprawie </w:t>
      </w:r>
      <w:r w:rsidRPr="00F73C25">
        <w:tab/>
        <w:t xml:space="preserve">osnów </w:t>
      </w:r>
      <w:r w:rsidRPr="00F73C25">
        <w:tab/>
        <w:t xml:space="preserve">geodezyjnych, grawimetrycznych </w:t>
      </w:r>
      <w:r w:rsidRPr="00F73C25">
        <w:tab/>
        <w:t xml:space="preserve">i  magnetycznych  </w:t>
      </w:r>
    </w:p>
    <w:p w:rsidR="00932EFC" w:rsidRPr="00F73C25" w:rsidRDefault="00932EFC" w:rsidP="00932EFC">
      <w:pPr>
        <w:spacing w:after="0" w:line="360" w:lineRule="auto"/>
        <w:ind w:left="1701" w:right="67" w:firstLine="0"/>
      </w:pPr>
      <w:r w:rsidRPr="00F73C25">
        <w:t xml:space="preserve">(Dz. U. poz. 352); </w:t>
      </w:r>
    </w:p>
    <w:p w:rsidR="00932EFC" w:rsidRPr="00F73C25" w:rsidRDefault="00932EFC" w:rsidP="00932EFC">
      <w:pPr>
        <w:numPr>
          <w:ilvl w:val="0"/>
          <w:numId w:val="5"/>
        </w:numPr>
        <w:spacing w:after="0" w:line="360" w:lineRule="auto"/>
        <w:ind w:right="67" w:hanging="425"/>
      </w:pPr>
      <w:r w:rsidRPr="00F73C25">
        <w:t xml:space="preserve">rozporządzeniu Ministra Spraw Wewnętrznych i Administracji z dnia 3 listopada  2011 r. w sprawie baz danych dotyczących zobrazowań lotniczych i satelitarnych oraz ortofotomapy i numerycznego modelu terenu (Dz. U. Nr 263, poz. 1571),  oraz </w:t>
      </w:r>
      <w:r w:rsidRPr="00F73C25">
        <w:lastRenderedPageBreak/>
        <w:t xml:space="preserve">obwieszczeniu Prezesa Rady Ministrów z dnia 5 września 2012 r.  o sprostowaniu błędów (Dz. U. poz.1011); </w:t>
      </w:r>
    </w:p>
    <w:p w:rsidR="00932EFC" w:rsidRPr="00F73C25" w:rsidRDefault="00932EFC" w:rsidP="00932EFC">
      <w:pPr>
        <w:numPr>
          <w:ilvl w:val="0"/>
          <w:numId w:val="5"/>
        </w:numPr>
        <w:spacing w:after="0" w:line="360" w:lineRule="auto"/>
        <w:ind w:right="67" w:hanging="425"/>
      </w:pPr>
      <w:r w:rsidRPr="00F73C25">
        <w:t xml:space="preserve">rozporządzeniu Rady Ministrów z dnia 10 stycznia 2012 r. w sprawie państwowego rejestru granic i powierzchni jednostek podziałów terytorialnych kraju (Dz. U. poz. 199); </w:t>
      </w:r>
    </w:p>
    <w:p w:rsidR="00932EFC" w:rsidRPr="00F73C25" w:rsidRDefault="00932EFC" w:rsidP="00932EFC">
      <w:pPr>
        <w:numPr>
          <w:ilvl w:val="0"/>
          <w:numId w:val="5"/>
        </w:numPr>
        <w:spacing w:after="0" w:line="360" w:lineRule="auto"/>
        <w:ind w:right="67" w:hanging="425"/>
      </w:pPr>
      <w:r w:rsidRPr="00F73C25">
        <w:t xml:space="preserve">rozporządzeniu Ministra Administracji i Cyfryzacji z dnia 9 stycznia 2012 r.  w sprawie ewidencji miejscowości, ulic i adresów (Dz. U. poz. 125); </w:t>
      </w:r>
    </w:p>
    <w:p w:rsidR="00932EFC" w:rsidRPr="00F73C25" w:rsidRDefault="00932EFC" w:rsidP="00932EFC">
      <w:pPr>
        <w:numPr>
          <w:ilvl w:val="0"/>
          <w:numId w:val="5"/>
        </w:numPr>
        <w:spacing w:after="0" w:line="360" w:lineRule="auto"/>
        <w:ind w:right="67" w:hanging="425"/>
      </w:pPr>
      <w:r w:rsidRPr="00F73C25">
        <w:t xml:space="preserve">rozporządzeniu Ministra Administracji i Cyfryzacji z dnia 14 lutego 2012 r.  w sprawie państwowego rejestru nazw geograficznych (t.j. Dz. U. 2015, poz. 219); </w:t>
      </w:r>
    </w:p>
    <w:p w:rsidR="00932EFC" w:rsidRPr="00F73C25" w:rsidRDefault="00932EFC" w:rsidP="00932EFC">
      <w:pPr>
        <w:numPr>
          <w:ilvl w:val="0"/>
          <w:numId w:val="5"/>
        </w:numPr>
        <w:spacing w:after="0" w:line="360" w:lineRule="auto"/>
        <w:ind w:right="67" w:hanging="425"/>
      </w:pPr>
      <w:r w:rsidRPr="00F73C25">
        <w:t xml:space="preserve">rozporządzeniu Rady Ministrów z dnia 17 lipca 2001 r. w sprawie wykazywania   w ewidencji gruntów i budynków danych odnoszących się do gruntów, </w:t>
      </w:r>
    </w:p>
    <w:p w:rsidR="00932EFC" w:rsidRPr="00F73C25" w:rsidRDefault="00932EFC" w:rsidP="00932EFC">
      <w:pPr>
        <w:spacing w:after="0" w:line="360" w:lineRule="auto"/>
        <w:ind w:left="1726" w:right="67"/>
      </w:pPr>
      <w:r w:rsidRPr="00F73C25">
        <w:t xml:space="preserve">budynków  i lokali, znajdujących się na terenach zamkniętych (Dz. U. Nr 84, poz. 911); </w:t>
      </w:r>
    </w:p>
    <w:p w:rsidR="00932EFC" w:rsidRPr="00F73C25" w:rsidRDefault="00932EFC" w:rsidP="00932EFC">
      <w:pPr>
        <w:numPr>
          <w:ilvl w:val="0"/>
          <w:numId w:val="5"/>
        </w:numPr>
        <w:spacing w:after="0" w:line="360" w:lineRule="auto"/>
        <w:ind w:right="67" w:hanging="425"/>
      </w:pPr>
      <w:r w:rsidRPr="00F73C25">
        <w:t xml:space="preserve">rozporządzeniu Rady Ministrów z dnia 12 września 2012 r. w sprawie gleboznawczej klasyfikacji gruntów (Dz. U. poz. 1246); </w:t>
      </w:r>
    </w:p>
    <w:p w:rsidR="00932EFC" w:rsidRPr="00F73C25" w:rsidRDefault="00932EFC" w:rsidP="00932EFC">
      <w:pPr>
        <w:numPr>
          <w:ilvl w:val="0"/>
          <w:numId w:val="5"/>
        </w:numPr>
        <w:spacing w:after="0" w:line="360" w:lineRule="auto"/>
        <w:ind w:right="67" w:hanging="425"/>
      </w:pPr>
      <w:r w:rsidRPr="00F73C25">
        <w:t xml:space="preserve">rozporządzeniu Ministrów Spraw Wewnętrznych i Administracji oraz Rolnictwa   i Gospodarki Żywnościowej z dnia 14 kwietnia 1999 r. w sprawie rozgraniczania nieruchomości (Dz. U. Nr 45, poz. 453); </w:t>
      </w:r>
    </w:p>
    <w:p w:rsidR="00932EFC" w:rsidRPr="00F73C25" w:rsidRDefault="00932EFC" w:rsidP="00932EFC">
      <w:pPr>
        <w:numPr>
          <w:ilvl w:val="0"/>
          <w:numId w:val="5"/>
        </w:numPr>
        <w:spacing w:after="0" w:line="360" w:lineRule="auto"/>
        <w:ind w:right="67" w:hanging="425"/>
      </w:pPr>
      <w:r w:rsidRPr="00F73C25">
        <w:t xml:space="preserve">rozporządzeniu Rady Ministrów z dnia 12 kwietnia 2012 r. w sprawie Krajowych Ram Interoperacyjności, minimalnych wymagań dla rejestrów publicznych  i wymiany informacji w postaci elektronicznej oraz minimalnych wymagań dla </w:t>
      </w:r>
    </w:p>
    <w:p w:rsidR="00932EFC" w:rsidRPr="00F73C25" w:rsidRDefault="00932EFC" w:rsidP="00932EFC">
      <w:pPr>
        <w:spacing w:after="0" w:line="360" w:lineRule="auto"/>
        <w:ind w:left="1726" w:right="67"/>
      </w:pPr>
      <w:r w:rsidRPr="00F73C25">
        <w:t xml:space="preserve">systemów teleinformatycznych (t.j. Dz. U. z 2017 r. poz. 2247 ze zm.); </w:t>
      </w:r>
    </w:p>
    <w:p w:rsidR="00932EFC" w:rsidRPr="00F73C25" w:rsidRDefault="00932EFC" w:rsidP="00932EFC">
      <w:pPr>
        <w:numPr>
          <w:ilvl w:val="0"/>
          <w:numId w:val="5"/>
        </w:numPr>
        <w:spacing w:after="0" w:line="360" w:lineRule="auto"/>
        <w:ind w:right="67" w:hanging="425"/>
      </w:pPr>
      <w:r w:rsidRPr="00F73C25">
        <w:t xml:space="preserve">rozporządzeniu Ministra Administracji i Cyfryzacji z dnia 2 listopada 2015 r.  </w:t>
      </w:r>
    </w:p>
    <w:p w:rsidR="00932EFC" w:rsidRPr="00F73C25" w:rsidRDefault="00932EFC" w:rsidP="00932EFC">
      <w:pPr>
        <w:spacing w:after="0" w:line="360" w:lineRule="auto"/>
        <w:ind w:left="1726" w:right="67"/>
      </w:pPr>
      <w:r w:rsidRPr="00F73C25">
        <w:t xml:space="preserve">w sprawie bazy danych obiektów topograficznych oraz mapy zasadniczej (Dz. U. </w:t>
      </w:r>
    </w:p>
    <w:p w:rsidR="00932EFC" w:rsidRPr="00F73C25" w:rsidRDefault="00932EFC" w:rsidP="00932EFC">
      <w:pPr>
        <w:spacing w:after="0" w:line="360" w:lineRule="auto"/>
        <w:ind w:left="1726" w:right="67"/>
      </w:pPr>
      <w:r w:rsidRPr="00F73C25">
        <w:t xml:space="preserve">poz. 2028);  </w:t>
      </w:r>
    </w:p>
    <w:p w:rsidR="00932EFC" w:rsidRPr="00F73C25" w:rsidRDefault="00932EFC" w:rsidP="00932EFC">
      <w:pPr>
        <w:numPr>
          <w:ilvl w:val="0"/>
          <w:numId w:val="5"/>
        </w:numPr>
        <w:spacing w:after="0" w:line="360" w:lineRule="auto"/>
        <w:ind w:right="67" w:hanging="425"/>
      </w:pPr>
      <w:r w:rsidRPr="00F73C25">
        <w:t xml:space="preserve">rozporządzeniu Ministra Administracji i Cyfryzacji z dnia 5 września 2013 r.  </w:t>
      </w:r>
    </w:p>
    <w:p w:rsidR="00932EFC" w:rsidRPr="00F73C25" w:rsidRDefault="00932EFC" w:rsidP="00932EFC">
      <w:pPr>
        <w:spacing w:after="0" w:line="360" w:lineRule="auto"/>
        <w:ind w:left="1726" w:right="67"/>
      </w:pPr>
      <w:r w:rsidRPr="00F73C25">
        <w:t xml:space="preserve">w sprawie organizacji i trybu prowadzenia państwowego zasobu geodezyjnego  i kartograficznego (Dz. U. poz. 1183); </w:t>
      </w:r>
    </w:p>
    <w:p w:rsidR="00932EFC" w:rsidRPr="00F73C25" w:rsidRDefault="00932EFC" w:rsidP="00932EFC">
      <w:pPr>
        <w:numPr>
          <w:ilvl w:val="0"/>
          <w:numId w:val="5"/>
        </w:numPr>
        <w:spacing w:after="0" w:line="360" w:lineRule="auto"/>
        <w:ind w:right="67" w:hanging="425"/>
      </w:pPr>
      <w:r w:rsidRPr="00F73C25">
        <w:t>rozporządzeniu Rady Ministrów z dnia 30 grudnia 1999 r. w sprawie Polskiej Klasyfikacji Obiektów Budowlanych (Dz. U. Nr 112 poz. 1316 z</w:t>
      </w:r>
      <w:r>
        <w:t>e</w:t>
      </w:r>
      <w:r w:rsidRPr="00F73C25">
        <w:t xml:space="preserve"> zm.). </w:t>
      </w:r>
    </w:p>
    <w:p w:rsidR="00932EFC" w:rsidRDefault="00932EFC" w:rsidP="005E3ADF">
      <w:pPr>
        <w:spacing w:line="415" w:lineRule="auto"/>
        <w:ind w:right="67"/>
      </w:pPr>
    </w:p>
    <w:p w:rsidR="001A0F69" w:rsidRDefault="001200E5">
      <w:pPr>
        <w:numPr>
          <w:ilvl w:val="0"/>
          <w:numId w:val="6"/>
        </w:numPr>
        <w:spacing w:after="260"/>
        <w:ind w:hanging="773"/>
        <w:jc w:val="left"/>
      </w:pPr>
      <w:r>
        <w:rPr>
          <w:b/>
        </w:rPr>
        <w:t xml:space="preserve">Przedmiot zamówienia. </w:t>
      </w:r>
    </w:p>
    <w:p w:rsidR="001A0F69" w:rsidRDefault="001200E5">
      <w:pPr>
        <w:numPr>
          <w:ilvl w:val="1"/>
          <w:numId w:val="6"/>
        </w:numPr>
        <w:spacing w:after="59" w:line="368" w:lineRule="auto"/>
        <w:ind w:right="67" w:hanging="360"/>
      </w:pPr>
      <w:r>
        <w:lastRenderedPageBreak/>
        <w:t>Przedmiotem zamówienia, do którego odnosi się niniejszy OPZ, w zakresie zadania, o</w:t>
      </w:r>
      <w:r w:rsidR="00605D98">
        <w:t> </w:t>
      </w:r>
      <w:r>
        <w:t xml:space="preserve">którym mowa w </w:t>
      </w:r>
      <w:r w:rsidRPr="00076BB5">
        <w:t xml:space="preserve">rozdziale I </w:t>
      </w:r>
      <w:r w:rsidR="00076BB5">
        <w:t xml:space="preserve">ust. 2 </w:t>
      </w:r>
      <w:r w:rsidRPr="00076BB5">
        <w:t>jest</w:t>
      </w:r>
      <w:r>
        <w:t xml:space="preserve">: </w:t>
      </w:r>
    </w:p>
    <w:p w:rsidR="001A0F69" w:rsidRDefault="001200E5">
      <w:pPr>
        <w:numPr>
          <w:ilvl w:val="2"/>
          <w:numId w:val="6"/>
        </w:numPr>
        <w:spacing w:line="401" w:lineRule="auto"/>
        <w:ind w:right="67" w:hanging="360"/>
      </w:pPr>
      <w:r>
        <w:t>modernizacja EGiB</w:t>
      </w:r>
      <w:r>
        <w:rPr>
          <w:b/>
          <w:sz w:val="28"/>
        </w:rPr>
        <w:t xml:space="preserve"> </w:t>
      </w:r>
      <w:r>
        <w:t xml:space="preserve">w wybranych jednostkach ewidencyjnych i obrębach ewidencyjnych, wyszczególnionych w projektach modernizacji stanowiących </w:t>
      </w:r>
      <w:r w:rsidRPr="00420C80">
        <w:t>załącznik</w:t>
      </w:r>
      <w:r w:rsidR="00605D98">
        <w:t>i</w:t>
      </w:r>
      <w:r w:rsidRPr="00420C80">
        <w:t xml:space="preserve"> nr: </w:t>
      </w:r>
      <w:r w:rsidR="00076BB5" w:rsidRPr="00420C80">
        <w:t>1</w:t>
      </w:r>
      <w:r w:rsidR="00FE3B13" w:rsidRPr="00420C80">
        <w:t xml:space="preserve"> i 2</w:t>
      </w:r>
      <w:r w:rsidRPr="00420C80">
        <w:t xml:space="preserve"> do niniejszego</w:t>
      </w:r>
      <w:r>
        <w:t xml:space="preserve"> OPZ, sporządzone dla: </w:t>
      </w:r>
    </w:p>
    <w:p w:rsidR="00FE3B13" w:rsidRDefault="001200E5" w:rsidP="00FE3B13">
      <w:pPr>
        <w:numPr>
          <w:ilvl w:val="3"/>
          <w:numId w:val="6"/>
        </w:numPr>
        <w:spacing w:after="120"/>
        <w:ind w:left="1986" w:hanging="422"/>
        <w:jc w:val="left"/>
      </w:pPr>
      <w:r>
        <w:t xml:space="preserve">jednostki </w:t>
      </w:r>
      <w:r w:rsidRPr="00FE3B13">
        <w:t xml:space="preserve">ewidencyjnej </w:t>
      </w:r>
      <w:r w:rsidR="00076BB5" w:rsidRPr="00420C80">
        <w:t>280705_2 – Gmina Lubawa</w:t>
      </w:r>
      <w:r w:rsidRPr="00420C80">
        <w:t xml:space="preserve"> - załącznik nr  1</w:t>
      </w:r>
      <w:r>
        <w:t xml:space="preserve">; </w:t>
      </w:r>
    </w:p>
    <w:p w:rsidR="00FE3B13" w:rsidRPr="00FE3B13" w:rsidRDefault="001200E5" w:rsidP="00FE3B13">
      <w:pPr>
        <w:numPr>
          <w:ilvl w:val="3"/>
          <w:numId w:val="6"/>
        </w:numPr>
        <w:spacing w:after="120"/>
        <w:ind w:left="1986" w:hanging="422"/>
        <w:jc w:val="left"/>
      </w:pPr>
      <w:r w:rsidRPr="00FE3B13">
        <w:rPr>
          <w:szCs w:val="24"/>
        </w:rPr>
        <w:t xml:space="preserve">jednostki ewidencyjnej </w:t>
      </w:r>
      <w:r w:rsidR="00FE3B13" w:rsidRPr="00FE3B13">
        <w:rPr>
          <w:szCs w:val="24"/>
        </w:rPr>
        <w:t xml:space="preserve">280707_5 – Gmina Zalewo, </w:t>
      </w:r>
      <w:r w:rsidR="00FE3B13">
        <w:rPr>
          <w:szCs w:val="24"/>
        </w:rPr>
        <w:t>obręby:</w:t>
      </w:r>
    </w:p>
    <w:p w:rsidR="00FE3B13" w:rsidRPr="00FE3B13" w:rsidRDefault="00FE3B13" w:rsidP="00FE3B13">
      <w:pPr>
        <w:pStyle w:val="Tytu"/>
        <w:ind w:left="2832"/>
        <w:jc w:val="both"/>
        <w:rPr>
          <w:rFonts w:ascii="Times New Roman" w:hAnsi="Times New Roman"/>
          <w:b w:val="0"/>
          <w:sz w:val="24"/>
          <w:szCs w:val="24"/>
          <w:lang w:val="pl-PL"/>
        </w:rPr>
      </w:pPr>
      <w:r w:rsidRPr="00FE3B13">
        <w:rPr>
          <w:rFonts w:ascii="Times New Roman" w:hAnsi="Times New Roman"/>
          <w:b w:val="0"/>
          <w:sz w:val="24"/>
          <w:szCs w:val="24"/>
          <w:lang w:val="pl-PL"/>
        </w:rPr>
        <w:t>1.Karpowo Id 280707_5.0011</w:t>
      </w:r>
    </w:p>
    <w:p w:rsidR="00FE3B13" w:rsidRPr="00FE3B13" w:rsidRDefault="00FE3B13" w:rsidP="00FE3B13">
      <w:pPr>
        <w:pStyle w:val="Tytu"/>
        <w:ind w:left="2832"/>
        <w:jc w:val="both"/>
        <w:rPr>
          <w:rFonts w:ascii="Times New Roman" w:hAnsi="Times New Roman"/>
          <w:b w:val="0"/>
          <w:sz w:val="24"/>
          <w:szCs w:val="24"/>
          <w:lang w:val="pl-PL"/>
        </w:rPr>
      </w:pPr>
      <w:r w:rsidRPr="00FE3B13">
        <w:rPr>
          <w:rFonts w:ascii="Times New Roman" w:hAnsi="Times New Roman"/>
          <w:b w:val="0"/>
          <w:sz w:val="24"/>
          <w:szCs w:val="24"/>
          <w:lang w:val="pl-PL"/>
        </w:rPr>
        <w:t>2.Kupin Id 280707_5.0012</w:t>
      </w:r>
    </w:p>
    <w:p w:rsidR="00FE3B13" w:rsidRPr="00FE3B13" w:rsidRDefault="00FE3B13" w:rsidP="00FE3B13">
      <w:pPr>
        <w:pStyle w:val="Tytu"/>
        <w:ind w:left="2832"/>
        <w:jc w:val="both"/>
        <w:rPr>
          <w:rFonts w:ascii="Times New Roman" w:hAnsi="Times New Roman"/>
          <w:b w:val="0"/>
          <w:sz w:val="24"/>
          <w:szCs w:val="24"/>
          <w:lang w:val="pl-PL"/>
        </w:rPr>
      </w:pPr>
      <w:r w:rsidRPr="00FE3B13">
        <w:rPr>
          <w:rFonts w:ascii="Times New Roman" w:hAnsi="Times New Roman"/>
          <w:b w:val="0"/>
          <w:sz w:val="24"/>
          <w:szCs w:val="24"/>
          <w:lang w:val="pl-PL"/>
        </w:rPr>
        <w:t>3.Matyty Id 280707_5.0013</w:t>
      </w:r>
    </w:p>
    <w:p w:rsidR="00FE3B13" w:rsidRPr="00FE3B13" w:rsidRDefault="00FE3B13" w:rsidP="00FE3B13">
      <w:pPr>
        <w:pStyle w:val="Tytu"/>
        <w:ind w:left="2832"/>
        <w:jc w:val="both"/>
        <w:rPr>
          <w:rFonts w:ascii="Times New Roman" w:hAnsi="Times New Roman"/>
          <w:b w:val="0"/>
          <w:sz w:val="24"/>
          <w:szCs w:val="24"/>
          <w:lang w:val="pl-PL"/>
        </w:rPr>
      </w:pPr>
      <w:r w:rsidRPr="00FE3B13">
        <w:rPr>
          <w:rFonts w:ascii="Times New Roman" w:hAnsi="Times New Roman"/>
          <w:b w:val="0"/>
          <w:sz w:val="24"/>
          <w:szCs w:val="24"/>
          <w:lang w:val="pl-PL"/>
        </w:rPr>
        <w:t>4.Mazanki Id 280707_5.0014</w:t>
      </w:r>
    </w:p>
    <w:p w:rsidR="00FE3B13" w:rsidRPr="00FE3B13" w:rsidRDefault="00FE3B13" w:rsidP="00FE3B13">
      <w:pPr>
        <w:pStyle w:val="Tytu"/>
        <w:ind w:left="2832"/>
        <w:jc w:val="both"/>
        <w:rPr>
          <w:rFonts w:ascii="Times New Roman" w:hAnsi="Times New Roman"/>
          <w:b w:val="0"/>
          <w:sz w:val="24"/>
          <w:szCs w:val="24"/>
          <w:lang w:val="pl-PL"/>
        </w:rPr>
      </w:pPr>
      <w:r w:rsidRPr="00FE3B13">
        <w:rPr>
          <w:rFonts w:ascii="Times New Roman" w:hAnsi="Times New Roman"/>
          <w:b w:val="0"/>
          <w:sz w:val="24"/>
          <w:szCs w:val="24"/>
          <w:lang w:val="pl-PL"/>
        </w:rPr>
        <w:t>5.Mozgowo Id 280707_5.0015</w:t>
      </w:r>
    </w:p>
    <w:p w:rsidR="00FE3B13" w:rsidRPr="00FE3B13" w:rsidRDefault="00FE3B13" w:rsidP="00FE3B13">
      <w:pPr>
        <w:pStyle w:val="Tytu"/>
        <w:ind w:left="2832"/>
        <w:jc w:val="both"/>
        <w:rPr>
          <w:rFonts w:ascii="Times New Roman" w:hAnsi="Times New Roman"/>
          <w:b w:val="0"/>
          <w:sz w:val="24"/>
          <w:szCs w:val="24"/>
          <w:lang w:val="pl-PL"/>
        </w:rPr>
      </w:pPr>
      <w:r w:rsidRPr="00FE3B13">
        <w:rPr>
          <w:rFonts w:ascii="Times New Roman" w:hAnsi="Times New Roman"/>
          <w:b w:val="0"/>
          <w:sz w:val="24"/>
          <w:szCs w:val="24"/>
          <w:lang w:val="pl-PL"/>
        </w:rPr>
        <w:t>6.Pozorty Id 280707_5.0016</w:t>
      </w:r>
    </w:p>
    <w:p w:rsidR="00FE3B13" w:rsidRPr="00FE3B13" w:rsidRDefault="00FE3B13" w:rsidP="00FE3B13">
      <w:pPr>
        <w:pStyle w:val="Tytu"/>
        <w:ind w:left="2832"/>
        <w:jc w:val="both"/>
        <w:rPr>
          <w:rFonts w:ascii="Times New Roman" w:hAnsi="Times New Roman"/>
          <w:b w:val="0"/>
          <w:sz w:val="24"/>
          <w:szCs w:val="24"/>
          <w:lang w:val="pl-PL"/>
        </w:rPr>
      </w:pPr>
      <w:r w:rsidRPr="00FE3B13">
        <w:rPr>
          <w:rFonts w:ascii="Times New Roman" w:hAnsi="Times New Roman"/>
          <w:b w:val="0"/>
          <w:sz w:val="24"/>
          <w:szCs w:val="24"/>
          <w:lang w:val="pl-PL"/>
        </w:rPr>
        <w:t>7.Półwieś Id 280707_5.0017</w:t>
      </w:r>
    </w:p>
    <w:p w:rsidR="00FE3B13" w:rsidRPr="00FE3B13" w:rsidRDefault="00FE3B13" w:rsidP="00FE3B13">
      <w:pPr>
        <w:pStyle w:val="Tytu"/>
        <w:ind w:left="2832"/>
        <w:jc w:val="both"/>
        <w:rPr>
          <w:rFonts w:ascii="Times New Roman" w:hAnsi="Times New Roman"/>
          <w:b w:val="0"/>
          <w:sz w:val="24"/>
          <w:szCs w:val="24"/>
          <w:lang w:val="pl-PL"/>
        </w:rPr>
      </w:pPr>
      <w:r w:rsidRPr="00FE3B13">
        <w:rPr>
          <w:rFonts w:ascii="Times New Roman" w:hAnsi="Times New Roman"/>
          <w:b w:val="0"/>
          <w:sz w:val="24"/>
          <w:szCs w:val="24"/>
          <w:lang w:val="pl-PL"/>
        </w:rPr>
        <w:t>8.Surbajny Id 280707_5.0018</w:t>
      </w:r>
    </w:p>
    <w:p w:rsidR="00FE3B13" w:rsidRPr="00FE3B13" w:rsidRDefault="00FE3B13" w:rsidP="00FE3B13">
      <w:pPr>
        <w:pStyle w:val="Tytu"/>
        <w:ind w:left="2832"/>
        <w:jc w:val="both"/>
        <w:rPr>
          <w:rFonts w:ascii="Times New Roman" w:hAnsi="Times New Roman"/>
          <w:b w:val="0"/>
          <w:sz w:val="24"/>
          <w:szCs w:val="24"/>
          <w:lang w:val="pl-PL"/>
        </w:rPr>
      </w:pPr>
      <w:r w:rsidRPr="00FE3B13">
        <w:rPr>
          <w:rFonts w:ascii="Times New Roman" w:hAnsi="Times New Roman"/>
          <w:b w:val="0"/>
          <w:sz w:val="24"/>
          <w:szCs w:val="24"/>
          <w:lang w:val="pl-PL"/>
        </w:rPr>
        <w:t>9.Śliwa Id 280707_5.0019</w:t>
      </w:r>
    </w:p>
    <w:p w:rsidR="00FE3B13" w:rsidRPr="00FE3B13" w:rsidRDefault="00FE3B13" w:rsidP="00FE3B13">
      <w:pPr>
        <w:pStyle w:val="Tytu"/>
        <w:ind w:left="2832"/>
        <w:jc w:val="both"/>
        <w:rPr>
          <w:rFonts w:ascii="Times New Roman" w:hAnsi="Times New Roman"/>
          <w:b w:val="0"/>
          <w:sz w:val="24"/>
          <w:szCs w:val="24"/>
          <w:lang w:val="pl-PL"/>
        </w:rPr>
      </w:pPr>
      <w:r w:rsidRPr="00FE3B13">
        <w:rPr>
          <w:rFonts w:ascii="Times New Roman" w:hAnsi="Times New Roman"/>
          <w:b w:val="0"/>
          <w:sz w:val="24"/>
          <w:szCs w:val="24"/>
          <w:lang w:val="pl-PL"/>
        </w:rPr>
        <w:t>10.Urowo Id 280707_5.0020</w:t>
      </w:r>
    </w:p>
    <w:p w:rsidR="00FE3B13" w:rsidRPr="00FE3B13" w:rsidRDefault="00FE3B13" w:rsidP="00FE3B13">
      <w:pPr>
        <w:pStyle w:val="Tytu"/>
        <w:ind w:left="2832"/>
        <w:jc w:val="both"/>
        <w:rPr>
          <w:rFonts w:ascii="Times New Roman" w:hAnsi="Times New Roman"/>
          <w:b w:val="0"/>
          <w:sz w:val="24"/>
          <w:szCs w:val="24"/>
          <w:lang w:val="pl-PL"/>
        </w:rPr>
      </w:pPr>
      <w:r w:rsidRPr="00FE3B13">
        <w:rPr>
          <w:rFonts w:ascii="Times New Roman" w:hAnsi="Times New Roman"/>
          <w:b w:val="0"/>
          <w:sz w:val="24"/>
          <w:szCs w:val="24"/>
          <w:lang w:val="pl-PL"/>
        </w:rPr>
        <w:t>11.Wielowieś Id 280707_5.0021</w:t>
      </w:r>
    </w:p>
    <w:p w:rsidR="00FE3B13" w:rsidRDefault="00FE3B13" w:rsidP="00FE3B13">
      <w:pPr>
        <w:pStyle w:val="Tytu"/>
        <w:ind w:left="2832"/>
        <w:jc w:val="both"/>
        <w:rPr>
          <w:rFonts w:ascii="Times New Roman" w:hAnsi="Times New Roman"/>
          <w:b w:val="0"/>
          <w:sz w:val="24"/>
          <w:szCs w:val="24"/>
          <w:lang w:val="pl-PL"/>
        </w:rPr>
      </w:pPr>
      <w:r w:rsidRPr="00FE3B13">
        <w:rPr>
          <w:rFonts w:ascii="Times New Roman" w:hAnsi="Times New Roman"/>
          <w:b w:val="0"/>
          <w:sz w:val="24"/>
          <w:szCs w:val="24"/>
          <w:lang w:val="pl-PL"/>
        </w:rPr>
        <w:t>12.Wieprz Id 280707_5.0022</w:t>
      </w:r>
    </w:p>
    <w:p w:rsidR="00FE3B13" w:rsidRDefault="00FE3B13" w:rsidP="00FE3B13">
      <w:pPr>
        <w:pStyle w:val="Tytu"/>
        <w:ind w:left="2832"/>
        <w:jc w:val="both"/>
        <w:rPr>
          <w:rFonts w:ascii="Times New Roman" w:hAnsi="Times New Roman"/>
          <w:b w:val="0"/>
          <w:sz w:val="24"/>
          <w:szCs w:val="24"/>
          <w:lang w:val="pl-PL"/>
        </w:rPr>
      </w:pPr>
      <w:r w:rsidRPr="00FE3B13">
        <w:rPr>
          <w:rFonts w:ascii="Times New Roman" w:hAnsi="Times New Roman"/>
          <w:b w:val="0"/>
          <w:sz w:val="24"/>
          <w:szCs w:val="24"/>
        </w:rPr>
        <w:t>13.Witoszewo Id 280707_5.0023</w:t>
      </w:r>
      <w:r>
        <w:rPr>
          <w:rFonts w:ascii="Times New Roman" w:hAnsi="Times New Roman"/>
          <w:b w:val="0"/>
          <w:sz w:val="24"/>
          <w:szCs w:val="24"/>
          <w:lang w:val="pl-PL"/>
        </w:rPr>
        <w:t xml:space="preserve"> </w:t>
      </w:r>
    </w:p>
    <w:p w:rsidR="00FE3B13" w:rsidRPr="00FE3B13" w:rsidRDefault="00FE3B13" w:rsidP="00FE3B13">
      <w:pPr>
        <w:pStyle w:val="Tytu"/>
        <w:ind w:left="2124"/>
        <w:jc w:val="both"/>
        <w:rPr>
          <w:rFonts w:ascii="Times New Roman" w:hAnsi="Times New Roman"/>
          <w:b w:val="0"/>
          <w:sz w:val="24"/>
          <w:szCs w:val="24"/>
          <w:lang w:val="pl-PL"/>
        </w:rPr>
      </w:pPr>
      <w:r>
        <w:rPr>
          <w:rFonts w:ascii="Times New Roman" w:hAnsi="Times New Roman"/>
          <w:b w:val="0"/>
          <w:sz w:val="24"/>
          <w:szCs w:val="24"/>
          <w:lang w:val="pl-PL"/>
        </w:rPr>
        <w:t>- załącznik nr 2;</w:t>
      </w:r>
    </w:p>
    <w:p w:rsidR="00FE3B13" w:rsidRDefault="00FE3B13" w:rsidP="00FE3B13">
      <w:pPr>
        <w:pStyle w:val="Tytu"/>
        <w:ind w:left="2832"/>
        <w:jc w:val="both"/>
        <w:rPr>
          <w:rFonts w:ascii="Times New Roman" w:hAnsi="Times New Roman"/>
          <w:b w:val="0"/>
          <w:sz w:val="24"/>
          <w:szCs w:val="24"/>
        </w:rPr>
      </w:pPr>
    </w:p>
    <w:p w:rsidR="001A0F69" w:rsidRDefault="001200E5">
      <w:pPr>
        <w:numPr>
          <w:ilvl w:val="2"/>
          <w:numId w:val="6"/>
        </w:numPr>
        <w:spacing w:after="188"/>
        <w:ind w:right="67" w:hanging="360"/>
      </w:pPr>
      <w:r>
        <w:t xml:space="preserve">wprowadzenie do systemu teleinformatycznego Starosty utworzonych przez </w:t>
      </w:r>
    </w:p>
    <w:p w:rsidR="00420C80" w:rsidRDefault="00694C8E" w:rsidP="00932EFC">
      <w:pPr>
        <w:spacing w:after="191"/>
        <w:ind w:left="1662" w:right="67"/>
      </w:pPr>
      <w:r>
        <w:t>Wykonawcę zbiorów danych EGiB.</w:t>
      </w:r>
      <w:r w:rsidR="001200E5">
        <w:t xml:space="preserve">   </w:t>
      </w:r>
    </w:p>
    <w:p w:rsidR="00932EFC" w:rsidRDefault="00932EFC" w:rsidP="00932EFC">
      <w:pPr>
        <w:spacing w:after="191"/>
        <w:ind w:right="67"/>
      </w:pPr>
    </w:p>
    <w:p w:rsidR="00420C80" w:rsidRDefault="00420C80">
      <w:pPr>
        <w:spacing w:after="160"/>
        <w:ind w:left="0" w:firstLine="0"/>
        <w:jc w:val="left"/>
      </w:pPr>
      <w:r>
        <w:br w:type="page"/>
      </w:r>
    </w:p>
    <w:p w:rsidR="001A0F69" w:rsidRDefault="001200E5">
      <w:pPr>
        <w:numPr>
          <w:ilvl w:val="0"/>
          <w:numId w:val="6"/>
        </w:numPr>
        <w:spacing w:after="247"/>
        <w:ind w:hanging="773"/>
        <w:jc w:val="left"/>
      </w:pPr>
      <w:r>
        <w:rPr>
          <w:b/>
        </w:rPr>
        <w:lastRenderedPageBreak/>
        <w:t xml:space="preserve">Ogólne warunki dotyczące realizacji przedmiotu zamówienia. </w:t>
      </w:r>
    </w:p>
    <w:p w:rsidR="001A0F69" w:rsidRDefault="001200E5">
      <w:pPr>
        <w:numPr>
          <w:ilvl w:val="1"/>
          <w:numId w:val="6"/>
        </w:numPr>
        <w:spacing w:after="30" w:line="412" w:lineRule="auto"/>
        <w:ind w:right="67" w:hanging="360"/>
      </w:pPr>
      <w:r>
        <w:t>Przy tworzeniu, w ramach przedmiotu zamówienia, zbiorów danych przestrzennych stosuje się układ współrzędnych płaskich prostokątnych PL-2000 oraz geodezyjny układ wysokościowy PL-KRON86-NH lub PL-EVRF2007-NH, o których mowa w § 6</w:t>
      </w:r>
      <w:r>
        <w:rPr>
          <w:color w:val="FF0000"/>
        </w:rPr>
        <w:t xml:space="preserve"> </w:t>
      </w:r>
      <w:r>
        <w:t xml:space="preserve">i 13 rozporządzenia Rady Ministrów z dnia 15 października 2012 r. w sprawie państwowego systemu odniesień przestrzennych. </w:t>
      </w:r>
    </w:p>
    <w:p w:rsidR="001A0F69" w:rsidRPr="00FD0484" w:rsidRDefault="001200E5">
      <w:pPr>
        <w:numPr>
          <w:ilvl w:val="1"/>
          <w:numId w:val="6"/>
        </w:numPr>
        <w:spacing w:line="394" w:lineRule="auto"/>
        <w:ind w:right="67" w:hanging="360"/>
        <w:rPr>
          <w:color w:val="auto"/>
        </w:rPr>
      </w:pPr>
      <w:r w:rsidRPr="00FD0484">
        <w:rPr>
          <w:color w:val="auto"/>
        </w:rPr>
        <w:t xml:space="preserve">Na obszarze objętym niniejszym zamówieniem oraz w bezpośrednim jego sąsiedztwie znajdują się punkty poziomej osnowy geodezyjnej, których usytuowanie przedstawia mapa przeglądowa (szkic przeglądowy) stanowiąca  </w:t>
      </w:r>
      <w:r w:rsidRPr="00FD0484">
        <w:t xml:space="preserve">załącznik nr: </w:t>
      </w:r>
      <w:r w:rsidR="00FD0484" w:rsidRPr="00FD0484">
        <w:t>3 i 4</w:t>
      </w:r>
      <w:r w:rsidRPr="00FD0484">
        <w:rPr>
          <w:color w:val="auto"/>
        </w:rPr>
        <w:t xml:space="preserve"> do OPZ. </w:t>
      </w:r>
    </w:p>
    <w:p w:rsidR="001A0F69" w:rsidRDefault="001200E5">
      <w:pPr>
        <w:numPr>
          <w:ilvl w:val="1"/>
          <w:numId w:val="6"/>
        </w:numPr>
        <w:spacing w:line="406" w:lineRule="auto"/>
        <w:ind w:right="67" w:hanging="360"/>
      </w:pPr>
      <w:r>
        <w:t>Do realizacji przedmiotu zamówienia wykorzystuje się materiały zgromadzone  w</w:t>
      </w:r>
      <w:r w:rsidR="00C37F9C">
        <w:t> </w:t>
      </w:r>
      <w:r>
        <w:t xml:space="preserve">PZGiK. Analizy przydatności, w tym wiarygodności i sposobu wykorzystania materiałów PZGiK dokonuje Wykonawca. W razie wątpliwości dotyczących przydatności lub sposobu wykorzystania materiałów PZGiK, Wykonawca dokonuje uzgodnień w tym zakresie z Geodetą Powiatowym. Wyniki przeprowadzonej analizy materiałów PZGiK oraz ewentualnych uzgodnień z Geodetą Powiatowym Wykonawca dokumentuje w raporcie, sporządzonym według wzoru, stanowiącego </w:t>
      </w:r>
      <w:r w:rsidRPr="00C37F9C">
        <w:t>załącznik nr</w:t>
      </w:r>
      <w:r w:rsidR="00C37F9C" w:rsidRPr="00C37F9C">
        <w:t xml:space="preserve"> 5</w:t>
      </w:r>
      <w:r>
        <w:t xml:space="preserve"> do niniejszego OPZ. </w:t>
      </w:r>
    </w:p>
    <w:p w:rsidR="001A0F69" w:rsidRDefault="001200E5">
      <w:pPr>
        <w:numPr>
          <w:ilvl w:val="1"/>
          <w:numId w:val="6"/>
        </w:numPr>
        <w:spacing w:after="139"/>
        <w:ind w:right="67" w:hanging="360"/>
      </w:pPr>
      <w:r>
        <w:t xml:space="preserve">Materiały PZGiK zawierające wyniki geodezyjnych pomiarów sytuacyjnych  </w:t>
      </w:r>
    </w:p>
    <w:p w:rsidR="001A0F69" w:rsidRDefault="001200E5">
      <w:pPr>
        <w:spacing w:after="59" w:line="385" w:lineRule="auto"/>
        <w:ind w:left="1315" w:right="67"/>
      </w:pPr>
      <w:r>
        <w:t xml:space="preserve">w układzie 1965 lub układach lokalnych wykorzystuje się do realizacji przedmiotu zamówienia po uprzednim przeliczeniu współrzędnych punktów osnowy geodezyjnej oraz punktów sytuacyjnych, w tym punktów granicznych, z układu 1965 lub z układów lokalnych do układu PL-2000. </w:t>
      </w:r>
    </w:p>
    <w:p w:rsidR="001A0F69" w:rsidRDefault="001200E5">
      <w:pPr>
        <w:numPr>
          <w:ilvl w:val="1"/>
          <w:numId w:val="6"/>
        </w:numPr>
        <w:spacing w:line="368" w:lineRule="auto"/>
        <w:ind w:right="67" w:hanging="360"/>
      </w:pPr>
      <w:r>
        <w:t xml:space="preserve">W przypadku gdy materiały PZGiK zawierają wiarygodne wyniki geodezyjnych pomiarów sytuacyjnych wykonanych w oparciu o osnowę geodezyjną niespełniającą aktualnych standardów technicznych (np. poligonizację techniczną IV lub V klasy wg dawnych instrukcji BIII i CI) obliczenia współrzędnych punktów sytuacyjnych I grupy dokładnościowej na podstawie wyników takich pomiarów Wykonawca dokona po uprzednim: </w:t>
      </w:r>
    </w:p>
    <w:p w:rsidR="001A0F69" w:rsidRDefault="001200E5">
      <w:pPr>
        <w:numPr>
          <w:ilvl w:val="2"/>
          <w:numId w:val="6"/>
        </w:numPr>
        <w:spacing w:after="69" w:line="359" w:lineRule="auto"/>
        <w:ind w:right="67" w:hanging="360"/>
      </w:pPr>
      <w:r>
        <w:lastRenderedPageBreak/>
        <w:t xml:space="preserve">wykonaniu ponownych geodezyjnych pomiarów sytuacyjnych zachowanych punktów tej osnowy, metodami właściwymi aktualnie dla pomiaru osnowy pomiarowej; </w:t>
      </w:r>
    </w:p>
    <w:p w:rsidR="001A0F69" w:rsidRDefault="001200E5">
      <w:pPr>
        <w:numPr>
          <w:ilvl w:val="2"/>
          <w:numId w:val="6"/>
        </w:numPr>
        <w:spacing w:after="76" w:line="380" w:lineRule="auto"/>
        <w:ind w:right="67" w:hanging="360"/>
      </w:pPr>
      <w:r>
        <w:t xml:space="preserve">przeprowadzeniu łącznego wyrównania danych obserwacyjnych tak zmodernizowanej osnowy pomiarowej (danych z pomiaru, o którym mowa w pkt 1, oraz danych PZGiK) oraz obliczeniu współrzędnych punktów tej zmodernizowanej osnowy pomiarowej na podstawie wyrównanych danych obserwacyjnych. </w:t>
      </w:r>
    </w:p>
    <w:p w:rsidR="001A0F69" w:rsidRDefault="001200E5">
      <w:pPr>
        <w:numPr>
          <w:ilvl w:val="0"/>
          <w:numId w:val="7"/>
        </w:numPr>
        <w:spacing w:after="31" w:line="411" w:lineRule="auto"/>
        <w:ind w:right="67" w:hanging="358"/>
      </w:pPr>
      <w:r>
        <w:t xml:space="preserve">Do obliczenia współrzędnych punktów granicznych oraz punktów wyznaczających kontury budynków usytuowanych w odległości nie większej niż 0,5 m od granicy nieruchomości, może być wykorzystywana zmodernizowana osnowa geodezyjna, o  której mowa </w:t>
      </w:r>
      <w:r w:rsidRPr="00C37F9C">
        <w:t>w ust. 5,</w:t>
      </w:r>
      <w:r>
        <w:t xml:space="preserve"> jeżeli po wyrównaniu błąd średni położenia jej punktów względem osnowy 1 klasy nie jest większy niż 0,22 m, przy założeniu normalnego rozkładu błędów. </w:t>
      </w:r>
    </w:p>
    <w:p w:rsidR="001A0F69" w:rsidRDefault="001200E5">
      <w:pPr>
        <w:numPr>
          <w:ilvl w:val="0"/>
          <w:numId w:val="7"/>
        </w:numPr>
        <w:spacing w:after="35" w:line="407" w:lineRule="auto"/>
        <w:ind w:right="67" w:hanging="358"/>
      </w:pPr>
      <w:r>
        <w:t>Jeżeli materiały PZGiK zawierają wiarygodne wyniki geodezyjnych pomiarów sytuacyjnych wykonanych w oparciu o osnowę geodezyjną w układzie 1965 niespełniającą aktualnych standardów technicznych, lub w oparciu o osnowę w układzie lokalnym, ale na gruncie nie zachowała się odpowiednia liczba punktów tej osnowy niezbędnych do jej przeliczenia lub zmodernizowania na zasadach określonych w ust</w:t>
      </w:r>
      <w:r w:rsidRPr="00C37F9C">
        <w:t>. 5 i 6</w:t>
      </w:r>
      <w:r>
        <w:t xml:space="preserve">, współrzędne punktów sytuacyjnych w układzie PL-2000, Wykonawca pozyska w drodze matematycznej transformacji współrzędnych obliczonych w układzie 1965 lub w układzie lokalnym. </w:t>
      </w:r>
    </w:p>
    <w:p w:rsidR="001A0F69" w:rsidRDefault="001200E5">
      <w:pPr>
        <w:numPr>
          <w:ilvl w:val="0"/>
          <w:numId w:val="7"/>
        </w:numPr>
        <w:spacing w:line="427" w:lineRule="auto"/>
        <w:ind w:right="67" w:hanging="358"/>
      </w:pPr>
      <w:r>
        <w:t xml:space="preserve">Zasady zastosowania metody transformacyjnej do przeliczeń punktów z układu 1965 lub lokalnego do układu PL-2000 określa </w:t>
      </w:r>
      <w:r w:rsidRPr="00C37F9C">
        <w:t xml:space="preserve">załącznik nr </w:t>
      </w:r>
      <w:r w:rsidR="00C37F9C" w:rsidRPr="00C37F9C">
        <w:t>6</w:t>
      </w:r>
      <w:r w:rsidR="00C37F9C">
        <w:t xml:space="preserve"> </w:t>
      </w:r>
      <w:r>
        <w:t xml:space="preserve">do niniejszego OPZ. </w:t>
      </w:r>
    </w:p>
    <w:p w:rsidR="001A0F69" w:rsidRDefault="001200E5">
      <w:pPr>
        <w:numPr>
          <w:ilvl w:val="0"/>
          <w:numId w:val="7"/>
        </w:numPr>
        <w:spacing w:after="38" w:line="390" w:lineRule="auto"/>
        <w:ind w:right="67" w:hanging="358"/>
      </w:pPr>
      <w:r>
        <w:t xml:space="preserve">W odniesieniu do punktów granicznych oraz punktów wyznaczających kontury budynków, usytuowanych w odległości nie większej niż 0,5 m od granicy nieruchomości, metoda matematycznej transformacji, o której mowa </w:t>
      </w:r>
      <w:r w:rsidRPr="00367B4C">
        <w:t>w ust. 8</w:t>
      </w:r>
      <w:r>
        <w:t xml:space="preserve">, może być zastosowana, jeżeli błąd średni położenia takich punktów po transformacji względem osnowy geodezyjnej 1 klasy nie będzie większy niż 0,30 m, przy założeniu normalnego rozkładu błędów. </w:t>
      </w:r>
    </w:p>
    <w:p w:rsidR="001A0F69" w:rsidRDefault="001200E5">
      <w:pPr>
        <w:numPr>
          <w:ilvl w:val="0"/>
          <w:numId w:val="7"/>
        </w:numPr>
        <w:spacing w:line="366" w:lineRule="auto"/>
        <w:ind w:right="67" w:hanging="358"/>
      </w:pPr>
      <w:r>
        <w:lastRenderedPageBreak/>
        <w:t xml:space="preserve">Wyniki przeprowadzonych obliczeń, o których mowa w </w:t>
      </w:r>
      <w:r w:rsidRPr="00A10657">
        <w:t>ust. 4, 5 i 6,</w:t>
      </w:r>
      <w:r>
        <w:t xml:space="preserve"> oraz matematycznej transformacji, o której mowa </w:t>
      </w:r>
      <w:r w:rsidRPr="00A10657">
        <w:t>w ust. 8,</w:t>
      </w:r>
      <w:r>
        <w:t xml:space="preserve"> Wykonawca zweryfikuje w drodze geodezyjnych pomiarów kontrolnych jednoznacznie zidentyfikowanych szczegółów terenowych I grupy dokładnościowej, równomiernie rozłożonych na obszarze opracowania, w tym na jego skrajach, w liczbie około 15 punktów na każdy modernizowany obręb ewidencyjny. Pozytywny wynik weryfikacji będzie miał miejsce, jeżeli spełnione zostaną łącznie następujące warunki: </w:t>
      </w:r>
    </w:p>
    <w:p w:rsidR="00A10657" w:rsidRDefault="001200E5">
      <w:pPr>
        <w:numPr>
          <w:ilvl w:val="1"/>
          <w:numId w:val="7"/>
        </w:numPr>
        <w:spacing w:line="437" w:lineRule="auto"/>
        <w:ind w:right="67" w:hanging="425"/>
      </w:pPr>
      <w:r>
        <w:t xml:space="preserve">68,3 % odchyleń liniowych na punktach kontrolnych nie przekroczy 0,31m; </w:t>
      </w:r>
    </w:p>
    <w:p w:rsidR="001A0F69" w:rsidRDefault="001200E5">
      <w:pPr>
        <w:numPr>
          <w:ilvl w:val="1"/>
          <w:numId w:val="7"/>
        </w:numPr>
        <w:spacing w:line="437" w:lineRule="auto"/>
        <w:ind w:right="67" w:hanging="425"/>
      </w:pPr>
      <w:r>
        <w:t xml:space="preserve">95,4 % odchyleń liniowych na punktach kontrolnych nie przekroczy 0,62 m.  </w:t>
      </w:r>
    </w:p>
    <w:p w:rsidR="001A0F69" w:rsidRDefault="001200E5">
      <w:pPr>
        <w:numPr>
          <w:ilvl w:val="0"/>
          <w:numId w:val="7"/>
        </w:numPr>
        <w:spacing w:line="374" w:lineRule="auto"/>
        <w:ind w:right="67" w:hanging="358"/>
      </w:pPr>
      <w:r>
        <w:t xml:space="preserve">Niezależnie od geodezyjnych pomiarów kontrolnych, o których mowa w </w:t>
      </w:r>
      <w:r w:rsidRPr="00A10657">
        <w:t>ust. 1</w:t>
      </w:r>
      <w:r w:rsidR="00A10657" w:rsidRPr="00A10657">
        <w:t>0</w:t>
      </w:r>
      <w:r>
        <w:t xml:space="preserve">, Wykonawca zweryfikuje poprawność danych obliczonych w wyniku matematycznej transformacji wykorzystując do tego celu ortofotomapę lub przeprowadzając oględziny na gruncie, mając w szczególności na uwadze usytuowanie budynków względem granic działek ewidencyjnych. W przypadku stwierdzenia nieprawidłowości w tym zakresie Wykonawca usunie je na podstawie geodezyjnych pomiarów sytuacyjnych. </w:t>
      </w:r>
    </w:p>
    <w:p w:rsidR="001A0F69" w:rsidRDefault="001200E5">
      <w:pPr>
        <w:numPr>
          <w:ilvl w:val="0"/>
          <w:numId w:val="7"/>
        </w:numPr>
        <w:spacing w:line="371" w:lineRule="auto"/>
        <w:ind w:right="67" w:hanging="358"/>
      </w:pPr>
      <w:r>
        <w:t xml:space="preserve">W przypadku, gdy obliczenia, o których mowa w </w:t>
      </w:r>
      <w:r w:rsidRPr="00A10657">
        <w:t>ust. 5-</w:t>
      </w:r>
      <w:r w:rsidR="00A10657" w:rsidRPr="00A10657">
        <w:t>9</w:t>
      </w:r>
      <w:r w:rsidRPr="00A10657">
        <w:t>,</w:t>
      </w:r>
      <w:r>
        <w:t xml:space="preserve"> nie zakończą się pozytywnym rezultatem w odniesieniu do całego obszaru opracowania lub jego części, a jednocześnie w PZGiK brak będzie wiarygodnych i o odpowiedniej jakości danych, Wykonawca pozyska niezbędne dane, dotyczące punktów granicznych oraz konturów budynków, w drodze geodezyjnych pomiarów sytuacyjnych. Geodezyjne pomiary sytuacyjne, o których mowa wyżej, nieoznaczonych na gruncie punktów granicznych Wykonawca poprzedzi: </w:t>
      </w:r>
    </w:p>
    <w:p w:rsidR="001A0F69" w:rsidRDefault="001200E5">
      <w:pPr>
        <w:numPr>
          <w:ilvl w:val="1"/>
          <w:numId w:val="7"/>
        </w:numPr>
        <w:spacing w:line="424" w:lineRule="auto"/>
        <w:ind w:right="67" w:hanging="425"/>
      </w:pPr>
      <w:r>
        <w:t>ich wyznaczeniem w trybie przepisów art. 39 ustawy</w:t>
      </w:r>
      <w:r>
        <w:rPr>
          <w:rFonts w:ascii="Arial" w:eastAsia="Arial" w:hAnsi="Arial" w:cs="Arial"/>
        </w:rPr>
        <w:t xml:space="preserve"> </w:t>
      </w:r>
      <w:r>
        <w:t xml:space="preserve">Prawo geodezyjne  i kartograficzne, jeżeli zaistnieją przesłanki określone w tych przepisach do wykonania takich czynności, albo  </w:t>
      </w:r>
    </w:p>
    <w:p w:rsidR="001A0F69" w:rsidRDefault="001200E5">
      <w:pPr>
        <w:numPr>
          <w:ilvl w:val="1"/>
          <w:numId w:val="7"/>
        </w:numPr>
        <w:spacing w:after="82" w:line="438" w:lineRule="auto"/>
        <w:ind w:right="67" w:hanging="425"/>
      </w:pPr>
      <w:r>
        <w:t xml:space="preserve">ustaleniem przebiegu granic działek ewidencyjnych na zasadach określonych  w § 38 i 39 rozporządzenia w sprawie EGiB, jeżeli zaistnieją przesłanki określone w § 37 tego rozporządzenia. </w:t>
      </w:r>
    </w:p>
    <w:p w:rsidR="001A0F69" w:rsidRDefault="001200E5">
      <w:pPr>
        <w:numPr>
          <w:ilvl w:val="0"/>
          <w:numId w:val="7"/>
        </w:numPr>
        <w:spacing w:line="363" w:lineRule="auto"/>
        <w:ind w:right="67" w:hanging="358"/>
      </w:pPr>
      <w:r>
        <w:lastRenderedPageBreak/>
        <w:t>Geodezyjnymi pomiarami sytuacyjnymi wykonawca obejmie także działki ewidencyjne oraz kontury budynków, do których należą punkty kontrolne, o których mowa</w:t>
      </w:r>
      <w:r w:rsidRPr="00180B43">
        <w:t xml:space="preserve"> </w:t>
      </w:r>
      <w:r w:rsidR="00180B43" w:rsidRPr="00180B43">
        <w:t>w  ust. 10</w:t>
      </w:r>
      <w:r w:rsidRPr="00180B43">
        <w:t xml:space="preserve">, </w:t>
      </w:r>
      <w:r>
        <w:t xml:space="preserve">a jednocześnie odchylenia liniowe na tych punktach będą większe od 0.62 m.  </w:t>
      </w:r>
    </w:p>
    <w:p w:rsidR="001A0F69" w:rsidRDefault="001200E5">
      <w:pPr>
        <w:numPr>
          <w:ilvl w:val="0"/>
          <w:numId w:val="7"/>
        </w:numPr>
        <w:spacing w:after="75" w:line="399" w:lineRule="auto"/>
        <w:ind w:right="67" w:hanging="358"/>
      </w:pPr>
      <w:r>
        <w:t xml:space="preserve">Czynności wyznaczenia punktów granicznych lub ustalenia przebiegu granic działek ewidencyjnych, o których mowa </w:t>
      </w:r>
      <w:r w:rsidRPr="00180B43">
        <w:t>w ust. 1</w:t>
      </w:r>
      <w:r w:rsidR="00180B43" w:rsidRPr="00180B43">
        <w:t>2</w:t>
      </w:r>
      <w:r w:rsidRPr="00180B43">
        <w:t xml:space="preserve"> pkt 1 i 2</w:t>
      </w:r>
      <w:r>
        <w:t xml:space="preserve">, mogą być wykonywane wyłącznie pod kierownictwem osoby legitymującej się uprawnieniami zawodowymi, o których mowa w art. 43 pkt 2 ustawy Prawo geodezyjne i kartograficzne. Przez kierownictwo, o którym mowa wyżej, rozumie się bezpośredni nadzór nad przebiegiem ww. czynności w terenie lub, w przypadku wykorzystywania do ustalenia przebiegu granic działek ewidencyjnych zobrazowań lotniczych lub ortofotomapy, bezpośredni nadzór nad przebiegiem tego procesu przy stanowisku komputerowym. Za dowód sprawowania tego kierownictwa Zamawiający uzna podpis osoby sprawującej to kierownictwo złożony na protokole wyznaczenia punktu granicznego lub na protokole ustalenia przebiegu granic działek ewidencyjnych, obok podpisu osoby, która bezpośrednio wykonywała te czynności. </w:t>
      </w:r>
    </w:p>
    <w:p w:rsidR="001A0F69" w:rsidRDefault="001200E5">
      <w:pPr>
        <w:numPr>
          <w:ilvl w:val="0"/>
          <w:numId w:val="7"/>
        </w:numPr>
        <w:spacing w:line="404" w:lineRule="auto"/>
        <w:ind w:right="67" w:hanging="358"/>
      </w:pPr>
      <w:r>
        <w:t xml:space="preserve">Wykonawca pozyska nieodpłatnie od Starosty komplet danych i materiałów, zgromadzonych w powiatowej części PZGiK, niezbędnych do wykonania przedmiotu zamówienia, w terminach uzgodnionych pisemnie ze Starostą. Zbiory danych cyfrowych i inne materiały PZGiK w postaci elektronicznej zostaną udostępnione na serwerze ftp Wykonawcy, którego dane dostępowe zostaną przekazane Zamawiającemu i właściwemu Staroście przez Wykonawcę niezwłocznie po zawarciu umowy. Za zgodą Stron dane te mogą zostać udostępnione w inny sposób. </w:t>
      </w:r>
    </w:p>
    <w:p w:rsidR="001A0F69" w:rsidRDefault="001200E5">
      <w:pPr>
        <w:numPr>
          <w:ilvl w:val="0"/>
          <w:numId w:val="7"/>
        </w:numPr>
        <w:spacing w:line="440" w:lineRule="auto"/>
        <w:ind w:right="67" w:hanging="358"/>
      </w:pPr>
      <w:r>
        <w:t xml:space="preserve">Materiały z centralnej części PZGiK zostaną udostępnione Wykonawcy przez CODGiK na serwerze ftp CODGiK bądź w inny uzgodniony z Wykonawcą sposób. </w:t>
      </w:r>
    </w:p>
    <w:p w:rsidR="001A0F69" w:rsidRDefault="001200E5">
      <w:pPr>
        <w:numPr>
          <w:ilvl w:val="0"/>
          <w:numId w:val="7"/>
        </w:numPr>
        <w:spacing w:line="396" w:lineRule="auto"/>
        <w:ind w:right="67" w:hanging="358"/>
      </w:pPr>
      <w:r>
        <w:t xml:space="preserve">Operaty techniczne PZGiK, niezbędne do realizacji przedmiotu zamówienia, o ile nie zostaną przetworzone przez Starostę do postaci elektronicznej, Wykonawca otrzyma od Starosty na okres niezbędny do ich wykorzystania, w uzgodnionych pisemnie terminach na okres nie dłuższy niż 21 dni, lub otrzyma kopie tych operatów.  </w:t>
      </w:r>
    </w:p>
    <w:p w:rsidR="001A0F69" w:rsidRPr="00605D98" w:rsidRDefault="001200E5" w:rsidP="009154F9">
      <w:pPr>
        <w:numPr>
          <w:ilvl w:val="0"/>
          <w:numId w:val="7"/>
        </w:numPr>
        <w:spacing w:after="259" w:line="437" w:lineRule="auto"/>
        <w:ind w:left="1315" w:right="67" w:hanging="358"/>
      </w:pPr>
      <w:r w:rsidRPr="00605D98">
        <w:lastRenderedPageBreak/>
        <w:t>Wykonawca uzgodni ze Starost</w:t>
      </w:r>
      <w:r w:rsidRPr="00605D98">
        <w:rPr>
          <w:sz w:val="37"/>
          <w:vertAlign w:val="subscript"/>
        </w:rPr>
        <w:t>ą</w:t>
      </w:r>
      <w:r w:rsidRPr="00605D98">
        <w:t xml:space="preserve"> sposób zasilenia systemu teleinformatycznego funkcjonującego w Starostwie Powiatowym, zbiorami danych EGiB na podstawie </w:t>
      </w:r>
      <w:r w:rsidR="009154F9" w:rsidRPr="00605D98">
        <w:t xml:space="preserve">których Zamawiający </w:t>
      </w:r>
      <w:r w:rsidRPr="00605D98">
        <w:t xml:space="preserve">podejmie decyzję o ewentualnym uruchomieniu opcji. </w:t>
      </w:r>
    </w:p>
    <w:p w:rsidR="001A0F69" w:rsidRDefault="001200E5">
      <w:pPr>
        <w:spacing w:after="238"/>
        <w:ind w:left="182" w:hanging="10"/>
        <w:jc w:val="left"/>
      </w:pPr>
      <w:r>
        <w:rPr>
          <w:b/>
        </w:rPr>
        <w:t>IV.</w:t>
      </w:r>
      <w:r>
        <w:rPr>
          <w:rFonts w:ascii="Arial" w:eastAsia="Arial" w:hAnsi="Arial" w:cs="Arial"/>
          <w:b/>
        </w:rPr>
        <w:t xml:space="preserve"> </w:t>
      </w:r>
      <w:r>
        <w:rPr>
          <w:rFonts w:ascii="Arial" w:eastAsia="Arial" w:hAnsi="Arial" w:cs="Arial"/>
          <w:b/>
        </w:rPr>
        <w:tab/>
      </w:r>
      <w:r>
        <w:rPr>
          <w:b/>
        </w:rPr>
        <w:t xml:space="preserve">Warunki realizacji przedmiotu zamówienia w zakresie modernizacji ewidencji gruntów i budynków. </w:t>
      </w:r>
    </w:p>
    <w:p w:rsidR="001A0F69" w:rsidRDefault="001200E5">
      <w:pPr>
        <w:numPr>
          <w:ilvl w:val="0"/>
          <w:numId w:val="8"/>
        </w:numPr>
        <w:spacing w:line="414" w:lineRule="auto"/>
        <w:ind w:right="67" w:hanging="432"/>
      </w:pPr>
      <w:r>
        <w:t xml:space="preserve">Zadanie, o którym mowa w </w:t>
      </w:r>
      <w:r w:rsidRPr="00E925B1">
        <w:t>rozdziale II ust. 1 pkt 1</w:t>
      </w:r>
      <w:r>
        <w:t xml:space="preserve">, dotyczące modernizacji EGiB, realizowane będzie w zakresie danych dotyczących: </w:t>
      </w:r>
    </w:p>
    <w:p w:rsidR="001A0F69" w:rsidRDefault="001200E5">
      <w:pPr>
        <w:spacing w:after="204"/>
        <w:ind w:left="1719" w:right="67"/>
      </w:pPr>
      <w:r>
        <w:t>a)</w:t>
      </w:r>
      <w:r>
        <w:rPr>
          <w:rFonts w:ascii="Arial" w:eastAsia="Arial" w:hAnsi="Arial" w:cs="Arial"/>
        </w:rPr>
        <w:t xml:space="preserve"> </w:t>
      </w:r>
      <w:r>
        <w:t xml:space="preserve">gruntów, w tym: </w:t>
      </w:r>
    </w:p>
    <w:p w:rsidR="001A0F69" w:rsidRDefault="001200E5">
      <w:pPr>
        <w:numPr>
          <w:ilvl w:val="4"/>
          <w:numId w:val="13"/>
        </w:numPr>
        <w:spacing w:after="190"/>
        <w:ind w:right="67" w:hanging="360"/>
      </w:pPr>
      <w:r>
        <w:t xml:space="preserve">granic obrębów ewidencyjnych, </w:t>
      </w:r>
    </w:p>
    <w:p w:rsidR="001A0F69" w:rsidRDefault="001200E5">
      <w:pPr>
        <w:numPr>
          <w:ilvl w:val="4"/>
          <w:numId w:val="13"/>
        </w:numPr>
        <w:spacing w:after="272"/>
        <w:ind w:right="67" w:hanging="360"/>
      </w:pPr>
      <w:r>
        <w:t xml:space="preserve">działek ewidencyjnych, </w:t>
      </w:r>
    </w:p>
    <w:p w:rsidR="001A0F69" w:rsidRDefault="001200E5">
      <w:pPr>
        <w:numPr>
          <w:ilvl w:val="4"/>
          <w:numId w:val="13"/>
        </w:numPr>
        <w:spacing w:after="77"/>
        <w:ind w:right="67" w:hanging="360"/>
      </w:pPr>
      <w:r>
        <w:t>użytków gruntowych, w tym ich aktualności i oznaczeń,</w:t>
      </w:r>
      <w:r>
        <w:rPr>
          <w:rFonts w:ascii="Arial" w:eastAsia="Arial" w:hAnsi="Arial" w:cs="Arial"/>
          <w:sz w:val="28"/>
        </w:rPr>
        <w:t xml:space="preserve"> </w:t>
      </w:r>
    </w:p>
    <w:p w:rsidR="001A0F69" w:rsidRDefault="001200E5">
      <w:pPr>
        <w:numPr>
          <w:ilvl w:val="4"/>
          <w:numId w:val="13"/>
        </w:numPr>
        <w:spacing w:after="81"/>
        <w:ind w:right="67" w:hanging="360"/>
      </w:pPr>
      <w:r>
        <w:t xml:space="preserve">gleboznawczej klasyfikacji gruntów, </w:t>
      </w:r>
    </w:p>
    <w:p w:rsidR="00694C8E" w:rsidRDefault="00694C8E">
      <w:pPr>
        <w:numPr>
          <w:ilvl w:val="4"/>
          <w:numId w:val="13"/>
        </w:numPr>
        <w:spacing w:after="81"/>
        <w:ind w:right="67" w:hanging="360"/>
      </w:pPr>
      <w:r>
        <w:t>prawo do nieruchomości gruntowych,</w:t>
      </w:r>
    </w:p>
    <w:p w:rsidR="001A0F69" w:rsidRDefault="001200E5">
      <w:pPr>
        <w:numPr>
          <w:ilvl w:val="3"/>
          <w:numId w:val="12"/>
        </w:numPr>
        <w:spacing w:after="162"/>
        <w:ind w:right="67" w:hanging="360"/>
      </w:pPr>
      <w:r>
        <w:t xml:space="preserve">budynków, </w:t>
      </w:r>
    </w:p>
    <w:p w:rsidR="001A0F69" w:rsidRDefault="001200E5">
      <w:pPr>
        <w:numPr>
          <w:ilvl w:val="3"/>
          <w:numId w:val="12"/>
        </w:numPr>
        <w:spacing w:after="196"/>
        <w:ind w:right="67" w:hanging="360"/>
      </w:pPr>
      <w:r>
        <w:t xml:space="preserve">obiektów trwale związanych z budynkami, </w:t>
      </w:r>
    </w:p>
    <w:p w:rsidR="001A0F69" w:rsidRDefault="001200E5">
      <w:pPr>
        <w:numPr>
          <w:ilvl w:val="3"/>
          <w:numId w:val="12"/>
        </w:numPr>
        <w:spacing w:after="211"/>
        <w:ind w:right="67" w:hanging="360"/>
      </w:pPr>
      <w:r>
        <w:t xml:space="preserve">nieruchomości lokalowych, </w:t>
      </w:r>
    </w:p>
    <w:p w:rsidR="001A0F69" w:rsidRDefault="001200E5">
      <w:pPr>
        <w:numPr>
          <w:ilvl w:val="3"/>
          <w:numId w:val="12"/>
        </w:numPr>
        <w:spacing w:after="66" w:line="370" w:lineRule="auto"/>
        <w:ind w:right="67" w:hanging="360"/>
      </w:pPr>
      <w:r>
        <w:t xml:space="preserve">właścicieli nieruchomości oraz podmiotów, w których władaniu lub gospodarowaniu znajdują się grunty Skarbu Państwa lub jednostek samorządu terytorialnego, a także podmiotów, które na zasadach samoistnego posiadania władają gruntami, dla których ze względu na brak księgi wieczystej, zbioru dokumentów albo innych dokumentów nie można ustalić ich właścicieli. </w:t>
      </w:r>
    </w:p>
    <w:p w:rsidR="001A0F69" w:rsidRDefault="001200E5">
      <w:pPr>
        <w:numPr>
          <w:ilvl w:val="0"/>
          <w:numId w:val="8"/>
        </w:numPr>
        <w:spacing w:after="213"/>
        <w:ind w:right="67" w:hanging="432"/>
      </w:pPr>
      <w:r>
        <w:t xml:space="preserve">W ramach modernizacji EGiB do zadań Wykonawcy należeć będzie: </w:t>
      </w:r>
    </w:p>
    <w:p w:rsidR="001A0F69" w:rsidRDefault="001200E5">
      <w:pPr>
        <w:numPr>
          <w:ilvl w:val="1"/>
          <w:numId w:val="8"/>
        </w:numPr>
        <w:spacing w:line="392" w:lineRule="auto"/>
        <w:ind w:right="67" w:hanging="425"/>
      </w:pPr>
      <w:r>
        <w:t xml:space="preserve">przeprowadzenie analizy materiałów PZGiK oraz dokonanie w niezbędnym zakresie uzgodnień z Geodetą Powiatowym w sprawie sposobu wykorzystania tych materiałów przy realizacji przedmiotu zamówienia; </w:t>
      </w:r>
    </w:p>
    <w:p w:rsidR="001A0F69" w:rsidRDefault="001200E5">
      <w:pPr>
        <w:numPr>
          <w:ilvl w:val="1"/>
          <w:numId w:val="8"/>
        </w:numPr>
        <w:spacing w:line="400" w:lineRule="auto"/>
        <w:ind w:right="67" w:hanging="425"/>
      </w:pPr>
      <w:r>
        <w:t xml:space="preserve">wykonanie prac geodezyjnych w celu pozyskania w niezbędnym zakresie, o którym mowa w </w:t>
      </w:r>
      <w:r w:rsidRPr="00E925B1">
        <w:t>ust. 1</w:t>
      </w:r>
      <w:r>
        <w:t xml:space="preserve">, danych umożliwiających modernizację EGiB oraz dostosowanie </w:t>
      </w:r>
      <w:r>
        <w:lastRenderedPageBreak/>
        <w:t xml:space="preserve">bazy danych EGiB do zgodności z obowiązującym modelem pojęciowym danych EGiB; </w:t>
      </w:r>
    </w:p>
    <w:p w:rsidR="001A0F69" w:rsidRDefault="001200E5">
      <w:pPr>
        <w:numPr>
          <w:ilvl w:val="1"/>
          <w:numId w:val="8"/>
        </w:numPr>
        <w:spacing w:after="54" w:line="373" w:lineRule="auto"/>
        <w:ind w:right="67" w:hanging="425"/>
      </w:pPr>
      <w:r>
        <w:t xml:space="preserve">opracowanie przez Wykonawcę projektu operatu opisowo-kartograficznego,  o którym mowa w art. 24a ust. 4 ustawy Prawo geodezyjne i kartograficzne; </w:t>
      </w:r>
    </w:p>
    <w:p w:rsidR="001A0F69" w:rsidRDefault="001200E5">
      <w:pPr>
        <w:numPr>
          <w:ilvl w:val="1"/>
          <w:numId w:val="8"/>
        </w:numPr>
        <w:spacing w:after="46" w:line="380" w:lineRule="auto"/>
        <w:ind w:right="67" w:hanging="425"/>
      </w:pPr>
      <w:r>
        <w:t xml:space="preserve">wyłożenie, zgodnie z zasadami określonymi w art. 24a ust. 4 ustawy Prawo geodezyjne i kartograficzne, projektu operatu opisowo-kartograficznego oraz </w:t>
      </w:r>
    </w:p>
    <w:p w:rsidR="001A0F69" w:rsidRDefault="001200E5">
      <w:pPr>
        <w:spacing w:after="64" w:line="367" w:lineRule="auto"/>
        <w:ind w:left="1726" w:right="67"/>
      </w:pPr>
      <w:r>
        <w:t xml:space="preserve">udział w rozpatrzeniu uwag zgłoszonych do projektu operatu opisowokartograficznego, o których mowa w art. 24a ust. 7 ustawy Prawo geodezyjne i kartograficzne. </w:t>
      </w:r>
    </w:p>
    <w:p w:rsidR="001A0F69" w:rsidRDefault="001200E5">
      <w:pPr>
        <w:numPr>
          <w:ilvl w:val="0"/>
          <w:numId w:val="8"/>
        </w:numPr>
        <w:spacing w:after="185"/>
        <w:ind w:right="67" w:hanging="432"/>
      </w:pPr>
      <w:r>
        <w:t xml:space="preserve">Zbiory punktów granicznych niezbędnych do numerycznego opisu granic działek ewidencyjnych Wykonawca utworzy na podstawie: </w:t>
      </w:r>
    </w:p>
    <w:p w:rsidR="001A0F69" w:rsidRDefault="001200E5" w:rsidP="00E925B1">
      <w:pPr>
        <w:numPr>
          <w:ilvl w:val="1"/>
          <w:numId w:val="8"/>
        </w:numPr>
        <w:spacing w:after="140" w:line="356" w:lineRule="auto"/>
        <w:ind w:left="1726" w:right="67" w:hanging="425"/>
      </w:pPr>
      <w:r>
        <w:t xml:space="preserve">materiałów </w:t>
      </w:r>
      <w:r>
        <w:tab/>
        <w:t xml:space="preserve">zgromadzonych </w:t>
      </w:r>
      <w:r>
        <w:tab/>
        <w:t xml:space="preserve">w </w:t>
      </w:r>
      <w:r>
        <w:tab/>
        <w:t xml:space="preserve">PZGiK, </w:t>
      </w:r>
      <w:r>
        <w:tab/>
        <w:t xml:space="preserve">cechujących </w:t>
      </w:r>
      <w:r w:rsidR="00E925B1">
        <w:t>s</w:t>
      </w:r>
      <w:r>
        <w:t>ię</w:t>
      </w:r>
      <w:r w:rsidR="00E925B1">
        <w:t> </w:t>
      </w:r>
      <w:r>
        <w:t xml:space="preserve">odpowiednią wiarygodnością i jakością lub doprowadzonych do odpowiedniej jakości w drodze geodezyjnych pomiarów sytuacyjnych oraz obliczeń, o których mowa w rozdziale </w:t>
      </w:r>
    </w:p>
    <w:p w:rsidR="001A0F69" w:rsidRDefault="001200E5">
      <w:pPr>
        <w:spacing w:after="0" w:line="356" w:lineRule="auto"/>
        <w:ind w:left="1294" w:right="6442" w:firstLine="425"/>
        <w:jc w:val="left"/>
      </w:pPr>
      <w:r w:rsidRPr="00E925B1">
        <w:t>III ust. 5-</w:t>
      </w:r>
      <w:r w:rsidR="00E925B1" w:rsidRPr="00E925B1">
        <w:t>9</w:t>
      </w:r>
      <w:r>
        <w:t xml:space="preserve">; lub  </w:t>
      </w:r>
    </w:p>
    <w:p w:rsidR="001A0F69" w:rsidRDefault="001200E5">
      <w:pPr>
        <w:numPr>
          <w:ilvl w:val="1"/>
          <w:numId w:val="8"/>
        </w:numPr>
        <w:spacing w:line="362" w:lineRule="auto"/>
        <w:ind w:right="67" w:hanging="425"/>
      </w:pPr>
      <w:r>
        <w:t xml:space="preserve">geodezyjnych pomiarów sytuacyjnych: terenowych, fotogrametrycznych lub kartometrycznych, w rozumieniu przepisów rozporządzenia Ministra Spraw </w:t>
      </w:r>
    </w:p>
    <w:p w:rsidR="001A0F69" w:rsidRDefault="001200E5">
      <w:pPr>
        <w:spacing w:after="115"/>
        <w:ind w:left="10" w:right="67" w:hanging="10"/>
        <w:jc w:val="right"/>
      </w:pPr>
      <w:r>
        <w:t xml:space="preserve">Wewnętrznych i Administracji z dnia 9 listopada 2011 r. w sprawie standardów </w:t>
      </w:r>
    </w:p>
    <w:p w:rsidR="001A0F69" w:rsidRDefault="001200E5">
      <w:pPr>
        <w:tabs>
          <w:tab w:val="center" w:pos="2351"/>
          <w:tab w:val="center" w:pos="4094"/>
          <w:tab w:val="center" w:pos="5873"/>
          <w:tab w:val="center" w:pos="7463"/>
          <w:tab w:val="right" w:pos="9735"/>
        </w:tabs>
        <w:spacing w:after="112"/>
        <w:ind w:left="0" w:firstLine="0"/>
        <w:jc w:val="left"/>
      </w:pPr>
      <w:r>
        <w:rPr>
          <w:rFonts w:ascii="Calibri" w:eastAsia="Calibri" w:hAnsi="Calibri" w:cs="Calibri"/>
          <w:sz w:val="22"/>
        </w:rPr>
        <w:tab/>
      </w:r>
      <w:r>
        <w:t xml:space="preserve">technicznych </w:t>
      </w:r>
      <w:r>
        <w:tab/>
        <w:t xml:space="preserve">wykonywania </w:t>
      </w:r>
      <w:r>
        <w:tab/>
        <w:t xml:space="preserve">geodezyjnych </w:t>
      </w:r>
      <w:r>
        <w:tab/>
        <w:t xml:space="preserve">pomiarów </w:t>
      </w:r>
      <w:r>
        <w:tab/>
        <w:t xml:space="preserve">sytuacyjnych  </w:t>
      </w:r>
    </w:p>
    <w:p w:rsidR="001A0F69" w:rsidRDefault="001200E5">
      <w:pPr>
        <w:spacing w:after="0" w:line="397" w:lineRule="auto"/>
        <w:ind w:left="1728" w:hanging="10"/>
        <w:jc w:val="left"/>
      </w:pPr>
      <w:r>
        <w:t xml:space="preserve">i wysokościowych oraz opracowywania i przekazywania wyników tych pomiarów do państwowego zasobu geodezyjnego i kartograficznego, wykonanych w ramach niniejszego zamówienia, zgodnie z warunkami określonymi w niniejszym OPZ. </w:t>
      </w:r>
    </w:p>
    <w:p w:rsidR="001A0F69" w:rsidRDefault="001200E5">
      <w:pPr>
        <w:numPr>
          <w:ilvl w:val="0"/>
          <w:numId w:val="8"/>
        </w:numPr>
        <w:spacing w:line="415" w:lineRule="auto"/>
        <w:ind w:right="67" w:hanging="432"/>
      </w:pPr>
      <w:r>
        <w:t xml:space="preserve">Wybór metody pomiarów sytuacyjnych realizowanych w ramach niniejszego zamówienia należy do Wykonawcy, z zastrzeżeniem </w:t>
      </w:r>
      <w:r w:rsidRPr="00E925B1">
        <w:t>ust. 5 i 6.</w:t>
      </w:r>
      <w:r>
        <w:t xml:space="preserve"> </w:t>
      </w:r>
    </w:p>
    <w:p w:rsidR="001A0F69" w:rsidRDefault="001200E5">
      <w:pPr>
        <w:numPr>
          <w:ilvl w:val="0"/>
          <w:numId w:val="8"/>
        </w:numPr>
        <w:spacing w:after="26" w:line="408" w:lineRule="auto"/>
        <w:ind w:right="67" w:hanging="432"/>
      </w:pPr>
      <w:r>
        <w:t xml:space="preserve">Geodezyjne pomiary fotogrametryczne lub geodezyjne pomiary kartometryczne mogą być stosowane przez Wykonawcę do realizacji przedmiotu zamówienia w zakresie pomiaru szczegółów terenowych I grupy dokładnościowej, jeżeli utworzony dla potrzeb tego pomiaru model terenu lub opracowana ortofotomapa, a także organizacja i technika pomiaru zapewnią określenie położenia tych szczegółów względem osnowy </w:t>
      </w:r>
      <w:r>
        <w:lastRenderedPageBreak/>
        <w:t xml:space="preserve">geodezyjnej 1 klasy z błędem średnim nie większym niż 0,17 m, przy założeniu rozkładu normalnego błędów pomiaru.  </w:t>
      </w:r>
    </w:p>
    <w:p w:rsidR="001A0F69" w:rsidRDefault="001200E5">
      <w:pPr>
        <w:numPr>
          <w:ilvl w:val="0"/>
          <w:numId w:val="8"/>
        </w:numPr>
        <w:spacing w:after="54" w:line="392" w:lineRule="auto"/>
        <w:ind w:right="67" w:hanging="432"/>
      </w:pPr>
      <w:r>
        <w:t xml:space="preserve">W celu sprawdzenia, czy spełniony jest warunek, o którym mowa </w:t>
      </w:r>
      <w:r w:rsidRPr="00E925B1">
        <w:t>w ust. 5,</w:t>
      </w:r>
      <w:r>
        <w:t xml:space="preserve"> Wykonawca przed rozpoczęciem produkcyjnego wykonywania pomiarów, wykona pomiary kontrolne  odpowiedniej liczby tych samych punktów sytuacyjnych, równomiernie rozłożonych na obszarze opracowania, w tym położonych na skrajach tego obszaru, metodą fotogrametryczną lub kartometryczną oraz techniką RTK/RTN. Pozytywny wynik pomiarów kontrolnych będzie miał miejsce, jeżeli spełnione zostaną łącznie następujące warunki: </w:t>
      </w:r>
    </w:p>
    <w:p w:rsidR="001A0F69" w:rsidRDefault="001200E5">
      <w:pPr>
        <w:numPr>
          <w:ilvl w:val="1"/>
          <w:numId w:val="8"/>
        </w:numPr>
        <w:spacing w:after="205"/>
        <w:ind w:right="67" w:hanging="425"/>
      </w:pPr>
      <w:r>
        <w:t xml:space="preserve">68,3 % odchyleń liniowych na punktach kontrolnych nie przekroczy 0,19 m; </w:t>
      </w:r>
    </w:p>
    <w:p w:rsidR="001A0F69" w:rsidRDefault="001200E5">
      <w:pPr>
        <w:numPr>
          <w:ilvl w:val="1"/>
          <w:numId w:val="8"/>
        </w:numPr>
        <w:spacing w:line="369" w:lineRule="auto"/>
        <w:ind w:right="67" w:hanging="425"/>
      </w:pPr>
      <w:r>
        <w:t>95,4 % odchyleń liniowych na punktach kontrolnych nie przekroczy 0,38 m; 3)</w:t>
      </w:r>
      <w:r>
        <w:rPr>
          <w:rFonts w:ascii="Arial" w:eastAsia="Arial" w:hAnsi="Arial" w:cs="Arial"/>
        </w:rPr>
        <w:t xml:space="preserve"> </w:t>
      </w:r>
      <w:r>
        <w:t xml:space="preserve">maksymalne odchylenie liniowe na punktach kontrolnych nie przekroczy  0,57 m.  </w:t>
      </w:r>
    </w:p>
    <w:p w:rsidR="001A0F69" w:rsidRDefault="001200E5">
      <w:pPr>
        <w:numPr>
          <w:ilvl w:val="0"/>
          <w:numId w:val="8"/>
        </w:numPr>
        <w:spacing w:after="50" w:line="378" w:lineRule="auto"/>
        <w:ind w:right="67" w:hanging="432"/>
      </w:pPr>
      <w:r>
        <w:t xml:space="preserve">Wyniki pomiarów i obliczeń kontrolnych Wykonawca dołączy do operatu technicznego.  </w:t>
      </w:r>
    </w:p>
    <w:p w:rsidR="001A0F69" w:rsidRDefault="001200E5">
      <w:pPr>
        <w:numPr>
          <w:ilvl w:val="0"/>
          <w:numId w:val="8"/>
        </w:numPr>
        <w:spacing w:after="48" w:line="393" w:lineRule="auto"/>
        <w:ind w:right="67" w:hanging="432"/>
      </w:pPr>
      <w:r>
        <w:t>Zdjęcia lotnicze oraz ortofotomapa opracowane przez Wykonawcę w celu realizacji przedmiotu zamówienia nie podlegają przekazaniu do PZGiK. Wykonawca obowiązany jest jedynie do załączenia kopii zdjęć oraz ortofotomapy wraz  z danymi aerotriangulacji do protokołu przekazania produktów wytworzonych  w wyniku realizacji umowy, w</w:t>
      </w:r>
      <w:r w:rsidR="00E925B1">
        <w:t> </w:t>
      </w:r>
      <w:r>
        <w:t xml:space="preserve">celu ich wykorzystania przez Zamawiającego w procesie weryfikacji tych produktów, rozpatrywania uwag do projektu operatu opisowo-kartograficznego oraz zarzutów do danych zawartych w ewidencji gruntów i budynków po zakończeniu jej modernizacji.  </w:t>
      </w:r>
    </w:p>
    <w:p w:rsidR="001A0F69" w:rsidRDefault="001200E5">
      <w:pPr>
        <w:numPr>
          <w:ilvl w:val="0"/>
          <w:numId w:val="8"/>
        </w:numPr>
        <w:spacing w:line="400" w:lineRule="auto"/>
        <w:ind w:right="67" w:hanging="432"/>
      </w:pPr>
      <w:r>
        <w:t xml:space="preserve">Dodatkowym niezbędnym warunkiem zastosowania geodezyjnych pomiarów fotogrametrycznych lub geodezyjnych pomiarów kartometrycznych, jako metody pozyskania danych określających położenie punktów granicznych, jest to, aby znaki graniczne zostały odwzorowane na zdjęciach lotniczych lub ortofotomapie (np.  w wyniku ich sygnalizacji w terenie przed wykonaniem zdjęć lotniczych), albo położenie punktów granicznych zostało ustalone zgodnie z zasadami określonymi  w § 37 ust. 2 rozporządzenia w sprawie EGiB, w odniesieniu do widocznych na zdjęciach </w:t>
      </w:r>
      <w:r>
        <w:lastRenderedPageBreak/>
        <w:t xml:space="preserve">szczegółów sytuacyjnych, takich jak budynki, ogrodzenia, miedze, studnie, słupy trakcji energetycznej. </w:t>
      </w:r>
    </w:p>
    <w:p w:rsidR="001A0F69" w:rsidRDefault="001200E5">
      <w:pPr>
        <w:numPr>
          <w:ilvl w:val="0"/>
          <w:numId w:val="8"/>
        </w:numPr>
        <w:spacing w:after="117"/>
        <w:ind w:right="67" w:hanging="432"/>
      </w:pPr>
      <w:r>
        <w:t xml:space="preserve">Geodezyjne pomiary fotogrametryczne lub geodezyjne pomiary kartometryczne </w:t>
      </w:r>
    </w:p>
    <w:p w:rsidR="001A0F69" w:rsidRDefault="001200E5">
      <w:pPr>
        <w:spacing w:after="61" w:line="387" w:lineRule="auto"/>
        <w:ind w:left="1315" w:right="67"/>
      </w:pPr>
      <w:r>
        <w:t xml:space="preserve">Wykonawca uzupełni geodezyjnymi pomiarami terenowymi, jeżeli identyfikacja szczegółów sytuacyjnych na modelu terenu lub na ortofotomapie będzie niepełna lub niejednoznaczna, w szczególności gdy zajdzie potrzeba doprecyzowania danych określających kontury budynków położonych w bezpośrednim sąsiedztwie granicy działki ewidencyjnej lub na tej granicy. </w:t>
      </w:r>
    </w:p>
    <w:p w:rsidR="001A0F69" w:rsidRDefault="001200E5">
      <w:pPr>
        <w:numPr>
          <w:ilvl w:val="0"/>
          <w:numId w:val="8"/>
        </w:numPr>
        <w:spacing w:line="424" w:lineRule="auto"/>
        <w:ind w:right="67" w:hanging="432"/>
      </w:pPr>
      <w:r>
        <w:t xml:space="preserve">Ustalenie przebiegu granic działek ewidencyjnych za pomocą zobrazowań lotniczych lub ortofotomapy, zgodnie z § 37 ust. 2 rozporządzenia w sprawie EGiB, jest dopuszczalne, jeżeli: </w:t>
      </w:r>
    </w:p>
    <w:p w:rsidR="001A0F69" w:rsidRDefault="001200E5">
      <w:pPr>
        <w:numPr>
          <w:ilvl w:val="2"/>
          <w:numId w:val="11"/>
        </w:numPr>
        <w:spacing w:after="55" w:line="376" w:lineRule="auto"/>
        <w:ind w:right="67" w:hanging="360"/>
      </w:pPr>
      <w:r>
        <w:t>zachodzą okoliczności, o których mowa w § 37 ust. 1 rozporządzenia</w:t>
      </w:r>
      <w:r>
        <w:rPr>
          <w:rFonts w:ascii="Arial" w:eastAsia="Arial" w:hAnsi="Arial" w:cs="Arial"/>
        </w:rPr>
        <w:t xml:space="preserve"> </w:t>
      </w:r>
      <w:r>
        <w:t>w sprawie EGiB, tj. w państwowym zasobie geodezyjnym i kartograficznym brak jest dokumentacji geodezyjnej, o której mowa w § 36</w:t>
      </w:r>
      <w:r>
        <w:rPr>
          <w:rFonts w:ascii="Arial" w:eastAsia="Arial" w:hAnsi="Arial" w:cs="Arial"/>
        </w:rPr>
        <w:t xml:space="preserve"> </w:t>
      </w:r>
      <w:r>
        <w:t xml:space="preserve">rozporządzenia w sprawie EGiB, lub zawarte w tej dokumentacji dane nie są wiarygodne; </w:t>
      </w:r>
    </w:p>
    <w:p w:rsidR="001A0F69" w:rsidRDefault="001200E5">
      <w:pPr>
        <w:numPr>
          <w:ilvl w:val="2"/>
          <w:numId w:val="11"/>
        </w:numPr>
        <w:spacing w:after="32" w:line="376" w:lineRule="auto"/>
        <w:ind w:right="67" w:hanging="360"/>
      </w:pPr>
      <w:r>
        <w:t xml:space="preserve">model terenu utworzony za pomocą tych zobrazowań lub ortofotomapa zapewniają dokładność geodezyjnego pomiaru fotogrametrycznego lub geodezyjnego pomiaru kartometrycznego zgodnie z wymogami określonymi w </w:t>
      </w:r>
      <w:r w:rsidRPr="00E925B1">
        <w:t>ust. 5 i 6</w:t>
      </w:r>
      <w:r>
        <w:t xml:space="preserve">; </w:t>
      </w:r>
    </w:p>
    <w:p w:rsidR="001A0F69" w:rsidRDefault="001200E5">
      <w:pPr>
        <w:numPr>
          <w:ilvl w:val="2"/>
          <w:numId w:val="11"/>
        </w:numPr>
        <w:spacing w:after="47" w:line="395" w:lineRule="auto"/>
        <w:ind w:right="67" w:hanging="360"/>
      </w:pPr>
      <w:r>
        <w:t xml:space="preserve">przebieg ustalanej granicy można określić w odniesieniu do szczegółów sytuacyjnych odwzorowanych na zobrazowaniu lotniczym lub ortofotomapie  w sposób określony w § 39 ust. 1 lub 2 rozporządzenia w sprawie EGiB. </w:t>
      </w:r>
    </w:p>
    <w:p w:rsidR="001A0F69" w:rsidRDefault="001200E5">
      <w:pPr>
        <w:numPr>
          <w:ilvl w:val="0"/>
          <w:numId w:val="8"/>
        </w:numPr>
        <w:spacing w:line="412" w:lineRule="auto"/>
        <w:ind w:right="67" w:hanging="432"/>
      </w:pPr>
      <w:r>
        <w:t xml:space="preserve">Podjęcie decyzji co do metody ustalenia przebiegu granic działek ewidencyjnych należy do Wykonawcy prac geodezyjnych. W uzasadnionych przypadkach,  w szczególności gdy według oświadczeń zainteresowanych właścicieli nieruchomości na gruncie istnieją zachowane znaki lub ślady graniczne, które nie odwzorowały się na zobrazowaniach lotniczych lub ortofotomapie, czynności ustalenia granic wykonywane za pomocą tych zobrazowań lub ortofotomapy Wykonawca uzupełni ustaleniami dokonywanymi bezpośrednio na gruncie. </w:t>
      </w:r>
    </w:p>
    <w:p w:rsidR="001A0F69" w:rsidRDefault="001200E5">
      <w:pPr>
        <w:numPr>
          <w:ilvl w:val="0"/>
          <w:numId w:val="8"/>
        </w:numPr>
        <w:spacing w:after="37" w:line="407" w:lineRule="auto"/>
        <w:ind w:right="67" w:hanging="432"/>
      </w:pPr>
      <w:r>
        <w:lastRenderedPageBreak/>
        <w:t xml:space="preserve">Czynności ustalenia przebiegu granic działek ewidencyjnych na podstawie zobrazowań lotniczych lub ortofotomapy Wykonawca poprzedzi wyjaśnieniami udzielonymi zainteresowanym, dotyczącymi tej kwestii. Zaleca się, aby udzielenie takich informacji nastąpiło na zebraniach wiejskich lub osiedlowych. Sposób realizacji tej czynności Wykonawca opisze w sprawozdaniu technicznym, które będzie częścią składową operatu technicznego przekazywanego do PZGiK. </w:t>
      </w:r>
    </w:p>
    <w:p w:rsidR="001A0F69" w:rsidRDefault="001200E5">
      <w:pPr>
        <w:numPr>
          <w:ilvl w:val="0"/>
          <w:numId w:val="8"/>
        </w:numPr>
        <w:spacing w:after="66" w:line="364" w:lineRule="auto"/>
        <w:ind w:right="67" w:hanging="432"/>
      </w:pPr>
      <w:r>
        <w:t xml:space="preserve">Czynności mające na celu ustalenie granic zgodnie z § 37 ust. 2 rozporządzenia  w sprawie EGiB  wykonuje się za pomocą urządzeń umożliwiających w szczególności wyświetlenie zobrazowania lotniczego lub ortofotomapy na ekranie oraz oznaczenie ustalonych punktów granicznych oraz przebiegu ustalonej granicy. Wykonawca </w:t>
      </w:r>
    </w:p>
    <w:p w:rsidR="001A0F69" w:rsidRDefault="001200E5">
      <w:pPr>
        <w:spacing w:after="53" w:line="375" w:lineRule="auto"/>
        <w:ind w:left="1315" w:right="67"/>
      </w:pPr>
      <w:r>
        <w:t xml:space="preserve">w trakcie tych czynności będzie wyjaśniał zainteresowanym treść zobrazowania lub ortofotomapy. </w:t>
      </w:r>
    </w:p>
    <w:p w:rsidR="001A0F69" w:rsidRDefault="001200E5">
      <w:pPr>
        <w:numPr>
          <w:ilvl w:val="0"/>
          <w:numId w:val="8"/>
        </w:numPr>
        <w:spacing w:after="26" w:line="398" w:lineRule="auto"/>
        <w:ind w:right="67" w:hanging="432"/>
      </w:pPr>
      <w:r>
        <w:t xml:space="preserve">W przypadku ustalania przebiegu granic działek ewidencyjnych zgodnie z § 37 ust. 2 rozporządzenia w sprawie EGiB, szkice graniczne, o których mowa w § 39 ust. 6 tego rozporządzenia, sporządza się na kopiach zdjęć lotniczych lub odpowiedniego fragmentu ortofotomapy.  </w:t>
      </w:r>
    </w:p>
    <w:p w:rsidR="001A0F69" w:rsidRDefault="001200E5">
      <w:pPr>
        <w:numPr>
          <w:ilvl w:val="0"/>
          <w:numId w:val="8"/>
        </w:numPr>
        <w:spacing w:line="407" w:lineRule="auto"/>
        <w:ind w:right="67" w:hanging="432"/>
      </w:pPr>
      <w:r>
        <w:t xml:space="preserve">Na szkicach granicznych Wykonawca zamieści informacje (w formie graficznej, opisowej lub za pomocą danych liczbowych) określające usytuowanie ustalonej granicy względem najbliższych terenowych szczegółów sytuacyjnych,  w szczególności względem budynków, w sposób jednoznaczny i zrozumiały dla osób, </w:t>
      </w:r>
    </w:p>
    <w:p w:rsidR="001A0F69" w:rsidRDefault="001200E5">
      <w:pPr>
        <w:spacing w:after="175"/>
        <w:ind w:left="1315" w:right="67"/>
      </w:pPr>
      <w:r>
        <w:t xml:space="preserve">które biorą udział w czynnościach ustalenia przebiegu granicy.  </w:t>
      </w:r>
    </w:p>
    <w:p w:rsidR="001A0F69" w:rsidRDefault="001200E5">
      <w:pPr>
        <w:numPr>
          <w:ilvl w:val="0"/>
          <w:numId w:val="8"/>
        </w:numPr>
        <w:spacing w:line="391" w:lineRule="auto"/>
        <w:ind w:right="67" w:hanging="432"/>
      </w:pPr>
      <w:r>
        <w:t xml:space="preserve">W przypadku gdy w PZGiK brak jest wiarygodnych dokumentów umożliwiających ustalenie danych określających przebieg granic działek ewidencyjnych, w szczególności obejmujących grunty leśne, grunty zadrzewione, nieużytki, pastwiska, tereny różne, a jednocześnie zainteresowani właściciele lub władający tymi działkami nie wskażą zgodnie przebiegu granic tych działek oraz w odniesieniu do objętych tymi działkami gruntów nie można stwierdzić spokojnego stanu posiadania, Wykonawca ustali dane określające przebieg granic tych działek oraz położenie punktów granicznych na zasadach określonych w § 39 ust. 3 rozporządzenia w sprawie EGiB, wykorzystując w </w:t>
      </w:r>
      <w:r>
        <w:lastRenderedPageBreak/>
        <w:t xml:space="preserve">szczególności do tego celu odpowiedni fragment dotychczasowej mapy ewidencyjnej w postaci rastrowej, wpasowany metodą transformacji afinicznej w punkty dostosowania, którymi powinny być punkty graniczne nieruchomości sąsiednich oraz jednoznacznie zidentyfikowane punkty graniczne tych działek. Punktom granicznym ustalonym na zasadach określonych w § 39 ust. 3 rozporządzenia w sprawie EGiB nadaje się wartość atrybutu ZRD = 9, zaś wartość atrybutu BPP ustala wykonawca indywidualnie biorąc pod uwagę materiały i dane wykorzystane do ustalenia położenie tych punktów. </w:t>
      </w:r>
    </w:p>
    <w:p w:rsidR="001A0F69" w:rsidRDefault="001200E5">
      <w:pPr>
        <w:spacing w:after="25" w:line="399" w:lineRule="auto"/>
        <w:ind w:left="1315" w:right="67"/>
      </w:pPr>
      <w:r>
        <w:t xml:space="preserve">Pola powierzchni działek ewidencyjnych, których granice Wykonawca ustali na zasadach określonych w § 39 ust. 3 rozporządzenia w sprawie EGiB, przyjmuje się  w projekcie operatu opisowo-kartograficznego z dotychczasowej EGiB.  </w:t>
      </w:r>
    </w:p>
    <w:p w:rsidR="001A0F69" w:rsidRDefault="001200E5">
      <w:pPr>
        <w:spacing w:after="45" w:line="400" w:lineRule="auto"/>
        <w:ind w:left="1315" w:right="67"/>
      </w:pPr>
      <w:r>
        <w:t>Jeżeli jednak różnica pomiędzy dotychczasowym polem powierzchni działki ewidencyjnej a polem powierzchni tej działki obliczonym na podstawie współrzędnych punktów granicznych, przekracza trzykrotną wartość dPmax, o której mowa w § 68 ust. 2 rozporządzenia Ministra Spraw Wewnętrznych i Administracji  z dnia 9 listopada 2011 r. w sprawie standardów technicznych wykonywania geodezyjnych pomiarów sytuacyjnych i wysokościowych oraz opracowywania  i przekazywania wyników tych pomiarów do państwowego zasobu geodezyjnego  i kartograficznego, przy założeniu, że m</w:t>
      </w:r>
      <w:r>
        <w:rPr>
          <w:vertAlign w:val="subscript"/>
        </w:rPr>
        <w:t xml:space="preserve">p </w:t>
      </w:r>
      <w:r>
        <w:t xml:space="preserve">= 0,30 m, w projekcie operatu opisowokartograficznego przyjmuje się pole powierzchni obliczone ze współrzędnych. </w:t>
      </w:r>
    </w:p>
    <w:p w:rsidR="001A0F69" w:rsidRDefault="001200E5">
      <w:pPr>
        <w:numPr>
          <w:ilvl w:val="0"/>
          <w:numId w:val="8"/>
        </w:numPr>
        <w:spacing w:line="407" w:lineRule="auto"/>
        <w:ind w:right="67" w:hanging="432"/>
      </w:pPr>
      <w:r>
        <w:t xml:space="preserve">W przypadku zaistnienia okoliczności, o których mowa w § 39 ust. 3 rozporządzenia w sprawie EGiB, Wykonawca załączy do protokołu ustalenia przebiegu granic działek ewidencyjnych dodatkowy dokument zawierający: </w:t>
      </w:r>
    </w:p>
    <w:p w:rsidR="001A0F69" w:rsidRDefault="001200E5">
      <w:pPr>
        <w:numPr>
          <w:ilvl w:val="1"/>
          <w:numId w:val="8"/>
        </w:numPr>
        <w:ind w:right="67" w:hanging="425"/>
      </w:pPr>
      <w:r>
        <w:t xml:space="preserve">wyniki badań dotyczących znaków i śladów granicznych;  </w:t>
      </w:r>
    </w:p>
    <w:p w:rsidR="001A0F69" w:rsidRDefault="001200E5">
      <w:pPr>
        <w:numPr>
          <w:ilvl w:val="1"/>
          <w:numId w:val="8"/>
        </w:numPr>
        <w:spacing w:line="442" w:lineRule="auto"/>
        <w:ind w:right="67" w:hanging="425"/>
      </w:pPr>
      <w:r>
        <w:t xml:space="preserve">wyniki analizy dokumentów, zawierających informacje mające znaczenie dla ustalenia przebiegu granicy działki; </w:t>
      </w:r>
    </w:p>
    <w:p w:rsidR="001A0F69" w:rsidRDefault="001200E5">
      <w:pPr>
        <w:numPr>
          <w:ilvl w:val="1"/>
          <w:numId w:val="8"/>
        </w:numPr>
        <w:spacing w:line="442" w:lineRule="auto"/>
        <w:ind w:right="67" w:hanging="425"/>
      </w:pPr>
      <w:r>
        <w:t xml:space="preserve">treść oświadczeń zainteresowanych podmiotów i świadków, jeżeli zostaną złożone w trakcie czynności ustalenia granicy działki; </w:t>
      </w:r>
    </w:p>
    <w:p w:rsidR="001A0F69" w:rsidRDefault="001200E5">
      <w:pPr>
        <w:numPr>
          <w:ilvl w:val="1"/>
          <w:numId w:val="8"/>
        </w:numPr>
        <w:spacing w:line="442" w:lineRule="auto"/>
        <w:ind w:right="67" w:hanging="425"/>
      </w:pPr>
      <w:r>
        <w:t xml:space="preserve">opis proponowanego przez Wykonawcę przebiegu granicy działki lub kryteria przyjęte do ustalenia przebiegu tej granicy. </w:t>
      </w:r>
    </w:p>
    <w:p w:rsidR="001A0F69" w:rsidRDefault="001200E5">
      <w:pPr>
        <w:numPr>
          <w:ilvl w:val="0"/>
          <w:numId w:val="8"/>
        </w:numPr>
        <w:spacing w:after="44" w:line="360" w:lineRule="auto"/>
        <w:ind w:right="67" w:hanging="432"/>
      </w:pPr>
      <w:r>
        <w:lastRenderedPageBreak/>
        <w:t xml:space="preserve">Dla każdego punktu granicznego uwidacznianego w bazie danych EGiB Wykonawca ustali atrybuty zgodnie z modelem pojęciowym danych EGiB, zawartym w załączniku nr 1a do rozporządzenia w sprawie EGiB, z tym że atrybut </w:t>
      </w:r>
    </w:p>
    <w:p w:rsidR="001A0F69" w:rsidRDefault="001200E5">
      <w:pPr>
        <w:spacing w:after="66" w:line="382" w:lineRule="auto"/>
        <w:ind w:left="1315" w:right="67"/>
      </w:pPr>
      <w:r>
        <w:rPr>
          <w:i/>
        </w:rPr>
        <w:t xml:space="preserve">CzyPunktNalezyDoSpornejGranicy </w:t>
      </w:r>
      <w:r>
        <w:t xml:space="preserve">o wartości „Tak” lub „Nie” zostanie określony wyłącznie do punktów granicznych, których położenie będzie wynikiem czynności wznowienia znaków granicznych lub wyznaczenia punktów granicznych, na podstawie art. 39 ustawy Prawo geodezyjne i kartograficzne, albo ustalenia przebiegu granic działek ewidencyjnych, na podstawie przepisów rozporządzenia w sprawie EGiB, wykonywanych przez Wykonawcę w ramach realizacji przedmiotu zamówienia, lub gdy taka informacja wynikać będzie z dokumentacji PZGiK udostępnionej Wykonawcy przez Starostę. W odniesieniu do punktów granicznych, ujawnionych w bazie danych EGiB wraz z odpowiednimi atrybutami, Wykonawca zweryfikuje wartości atrybutów: źródło danych (ZRD), kod rzędu granicy, błąd położenia względem osnowy geodezyjnej 1 klasy (BPP) i w razie stwierdzenia nieprawidłowości wyeliminuje je. </w:t>
      </w:r>
    </w:p>
    <w:p w:rsidR="001A0F69" w:rsidRDefault="001200E5">
      <w:pPr>
        <w:numPr>
          <w:ilvl w:val="0"/>
          <w:numId w:val="8"/>
        </w:numPr>
        <w:spacing w:after="59" w:line="386" w:lineRule="auto"/>
        <w:ind w:right="67" w:hanging="432"/>
      </w:pPr>
      <w:r>
        <w:t xml:space="preserve">W przypadku, gdy na obszarze objętym przedmiotem zamówienia występują działki ewidencyjne, których geometrię stanowi więcej niż jeden poligon zamknięty, Wykonawca wyeliminuje tę nieprawidłowość, nadając poszczególnym ciągłym obszarom odrębne numery działek ewidencyjnych, stosując zasady, jak przy podziale nieruchomości. Dane niezbędne do numerycznego opisu granic nowych działek ewidencyjnych, jeżeli nie mogą być pozyskane z PZGiK, Wykonawca pozyska w drodze geodezyjnych pomiarów sytuacyjnych. Dla działek tych Wykonawca sporządzi wykaz zmian danych ewidencyjnych. W analogiczny sposób, jak  w odniesieniu do działek, o których mowa wyżej, Wykonawca postąpi w odniesieniu do istniejących działek ewidencyjnych obejmujących grunty niejednorodne pod względem prawnym. </w:t>
      </w:r>
    </w:p>
    <w:p w:rsidR="001A0F69" w:rsidRPr="00024E14" w:rsidRDefault="001200E5">
      <w:pPr>
        <w:numPr>
          <w:ilvl w:val="0"/>
          <w:numId w:val="8"/>
        </w:numPr>
        <w:spacing w:line="401" w:lineRule="auto"/>
        <w:ind w:right="67" w:hanging="432"/>
      </w:pPr>
      <w:r w:rsidRPr="00024E14">
        <w:t xml:space="preserve">Dane określające granice działek ewidencyjnych pokrywające się z linią brzegu ustaloną w drodze decyzji, o której mowa w art. </w:t>
      </w:r>
      <w:r w:rsidR="00EB28F0">
        <w:t>220</w:t>
      </w:r>
      <w:r w:rsidRPr="00024E14">
        <w:t xml:space="preserve"> ust.</w:t>
      </w:r>
      <w:r w:rsidR="00EB28F0">
        <w:t>5</w:t>
      </w:r>
      <w:r w:rsidRPr="00024E14">
        <w:t xml:space="preserve"> ustawy Prawo wodne, przyjmuje się na podstawie dokumentacji geodezyjnej sporządzonej w związku z opracowaniem projektu rozgraniczenia gruntów pokrytych wodami od gruntów przy</w:t>
      </w:r>
      <w:r w:rsidR="00EB28F0">
        <w:t>ległych, o którym mowa w art. 220 ust. 6</w:t>
      </w:r>
      <w:r w:rsidRPr="00024E14">
        <w:t xml:space="preserve"> tej ustawy, a w przypadku braku  takiej dokumentacji Wykonawca ustali dane dotyczące takich granic na podstawie wyników </w:t>
      </w:r>
      <w:r w:rsidRPr="00024E14">
        <w:lastRenderedPageBreak/>
        <w:t xml:space="preserve">geodezyjnych pomiarów sytuacyjnych, o których mowa w § 82a rozporządzenia w sprawie EGiB. </w:t>
      </w:r>
    </w:p>
    <w:p w:rsidR="001A0F69" w:rsidRPr="00024E14" w:rsidRDefault="001200E5">
      <w:pPr>
        <w:numPr>
          <w:ilvl w:val="0"/>
          <w:numId w:val="8"/>
        </w:numPr>
        <w:spacing w:line="410" w:lineRule="auto"/>
        <w:ind w:right="67" w:hanging="432"/>
      </w:pPr>
      <w:r w:rsidRPr="00024E14">
        <w:t xml:space="preserve">W przypadku gdy postępowanie administracyjne w sprawie ustalenia linii brzegu nie zostanie zakończone przed umownym terminem realizacji niniejszego zamówienia, dane określające proponowaną linię brzegu zostaną przyjęte przy opracowaniu projektu operatu opisowo-kartograficznego jako dane określające przebieg granic działek ewidencyjnych cieków naturalnych oraz sąsiadujących z nimi gruntów. Informacje, że postępowanie administracyjne w sprawie ustalenia linii brzegu  </w:t>
      </w:r>
    </w:p>
    <w:p w:rsidR="001A0F69" w:rsidRDefault="001200E5">
      <w:pPr>
        <w:spacing w:line="357" w:lineRule="auto"/>
        <w:ind w:left="1315" w:right="67"/>
      </w:pPr>
      <w:r w:rsidRPr="00024E14">
        <w:t xml:space="preserve">nie zostało zakończone Wykonawca zamieści w bazie danych EGiB w klasie </w:t>
      </w:r>
      <w:r w:rsidRPr="00024E14">
        <w:rPr>
          <w:i/>
        </w:rPr>
        <w:t xml:space="preserve">EGB_DzialkaEwidencyjna </w:t>
      </w:r>
      <w:r w:rsidRPr="00024E14">
        <w:t>w atrybucie „</w:t>
      </w:r>
      <w:r w:rsidRPr="00024E14">
        <w:rPr>
          <w:i/>
        </w:rPr>
        <w:t>dodatkoweInformacje</w:t>
      </w:r>
      <w:r w:rsidRPr="00024E14">
        <w:t>”.</w:t>
      </w:r>
      <w:r>
        <w:t xml:space="preserve"> </w:t>
      </w:r>
    </w:p>
    <w:p w:rsidR="001A0F69" w:rsidRDefault="001200E5">
      <w:pPr>
        <w:numPr>
          <w:ilvl w:val="0"/>
          <w:numId w:val="8"/>
        </w:numPr>
        <w:spacing w:after="188"/>
        <w:ind w:right="67" w:hanging="432"/>
      </w:pPr>
      <w:r>
        <w:t xml:space="preserve">W ramach przedmiotu zamówienia Wykonawca poniesie koszty: </w:t>
      </w:r>
    </w:p>
    <w:p w:rsidR="00A74382" w:rsidRDefault="001200E5">
      <w:pPr>
        <w:numPr>
          <w:ilvl w:val="1"/>
          <w:numId w:val="8"/>
        </w:numPr>
        <w:spacing w:line="397" w:lineRule="auto"/>
        <w:ind w:right="67" w:hanging="425"/>
      </w:pPr>
      <w:r>
        <w:t xml:space="preserve">wykonania przez osoby upoważnione przez Starostę czynności związanych  z gleboznawczą klasyfikacją gruntów, o których mowa w § 5 ust. 1 pkt 1-3, § 7 oraz § 8 rozporządzenia Rady Ministrów z dnia 12 września 2012 r. w sprawie gleboznawczej klasyfikacji gruntów, w odniesieniu do: </w:t>
      </w:r>
    </w:p>
    <w:p w:rsidR="001A0F69" w:rsidRDefault="001200E5" w:rsidP="00A74382">
      <w:pPr>
        <w:spacing w:line="397" w:lineRule="auto"/>
        <w:ind w:left="1577" w:right="67" w:firstLine="0"/>
      </w:pPr>
      <w:r>
        <w:t>a)</w:t>
      </w:r>
      <w:r>
        <w:rPr>
          <w:rFonts w:ascii="Arial" w:eastAsia="Arial" w:hAnsi="Arial" w:cs="Arial"/>
        </w:rPr>
        <w:t xml:space="preserve"> </w:t>
      </w:r>
      <w:r>
        <w:t xml:space="preserve">lasów nieujawnionych dotychczas w EGiB, </w:t>
      </w:r>
    </w:p>
    <w:p w:rsidR="001A0F69" w:rsidRDefault="001200E5">
      <w:pPr>
        <w:numPr>
          <w:ilvl w:val="3"/>
          <w:numId w:val="14"/>
        </w:numPr>
        <w:spacing w:after="192"/>
        <w:ind w:left="1863" w:right="67" w:hanging="286"/>
      </w:pPr>
      <w:r>
        <w:t xml:space="preserve">gruntów oznaczonych w EGiB jako las, a w trakcie modernizacji EGiB </w:t>
      </w:r>
    </w:p>
    <w:p w:rsidR="001A0F69" w:rsidRDefault="001200E5">
      <w:pPr>
        <w:spacing w:after="136"/>
        <w:ind w:left="1870" w:right="67"/>
      </w:pPr>
      <w:r>
        <w:t xml:space="preserve">zaliczonych do użytków rolnych, </w:t>
      </w:r>
    </w:p>
    <w:p w:rsidR="001A0F69" w:rsidRDefault="001200E5">
      <w:pPr>
        <w:numPr>
          <w:ilvl w:val="3"/>
          <w:numId w:val="14"/>
        </w:numPr>
        <w:spacing w:after="177"/>
        <w:ind w:left="1863" w:right="67" w:hanging="286"/>
      </w:pPr>
      <w:r>
        <w:t xml:space="preserve">gruntów zmeliorowanych; </w:t>
      </w:r>
    </w:p>
    <w:p w:rsidR="001A0F69" w:rsidRDefault="001200E5">
      <w:pPr>
        <w:numPr>
          <w:ilvl w:val="1"/>
          <w:numId w:val="8"/>
        </w:numPr>
        <w:spacing w:line="441" w:lineRule="auto"/>
        <w:ind w:right="67" w:hanging="425"/>
      </w:pPr>
      <w:r>
        <w:t xml:space="preserve">udziału osób przeprowadzających czynności, o których mowa w pkt </w:t>
      </w:r>
      <w:r w:rsidRPr="004B2804">
        <w:t>1,</w:t>
      </w:r>
      <w:r>
        <w:t xml:space="preserve"> w procesie rozpatrzenia zastrzeżeń do projektu ustalenia klasyfikacji; </w:t>
      </w:r>
    </w:p>
    <w:p w:rsidR="001A0F69" w:rsidRDefault="001200E5">
      <w:pPr>
        <w:numPr>
          <w:ilvl w:val="1"/>
          <w:numId w:val="8"/>
        </w:numPr>
        <w:spacing w:after="47" w:line="369" w:lineRule="auto"/>
        <w:ind w:right="67" w:hanging="425"/>
      </w:pPr>
      <w:r>
        <w:t xml:space="preserve">ponownego wykonania czynności, o których mowa w § 5 ust. 1 pkt 2 rozporządzenia Rady Ministrów z dnia 12 września 2012 r. w sprawie gleboznawczej klasyfikacji gruntów, w przypadku uznania zgłoszonych zastrzeżeń za zasadne, oraz wprowadzenie stosownych zmian w projekcie ustalenia klasyfikacji. </w:t>
      </w:r>
    </w:p>
    <w:p w:rsidR="001A0F69" w:rsidRDefault="001200E5">
      <w:pPr>
        <w:numPr>
          <w:ilvl w:val="0"/>
          <w:numId w:val="8"/>
        </w:numPr>
        <w:spacing w:line="375" w:lineRule="auto"/>
        <w:ind w:right="67" w:hanging="432"/>
      </w:pPr>
      <w:r>
        <w:t xml:space="preserve">Do wykonania czynności, o których mowa </w:t>
      </w:r>
      <w:r w:rsidRPr="004B2804">
        <w:t>w ust. 23</w:t>
      </w:r>
      <w:r>
        <w:t xml:space="preserve">, Wykonawca wskaże Staroście osoby posiadające doświadczenie w zakresie wykonywania takich czynności wynikające ze sporządzenia w okresie ostatnich 10 lat co najmniej 3 projektów ustalenia </w:t>
      </w:r>
      <w:r>
        <w:lastRenderedPageBreak/>
        <w:t xml:space="preserve">klasyfikacji gruntów, które to projekty zostały wykorzystane przez właściwy organ do wydania decyzji w sprawie gleboznawczej klasyfikacji gruntów. </w:t>
      </w:r>
    </w:p>
    <w:p w:rsidR="001A0F69" w:rsidRDefault="001200E5">
      <w:pPr>
        <w:numPr>
          <w:ilvl w:val="0"/>
          <w:numId w:val="8"/>
        </w:numPr>
        <w:spacing w:after="51" w:line="394" w:lineRule="auto"/>
        <w:ind w:right="67" w:hanging="432"/>
      </w:pPr>
      <w:r>
        <w:t xml:space="preserve">W przypadku gdy postępowanie administracyjne w sprawie ustalenia klasyfikacji gruntów nie zostanie zakończone w odpowiednim terminie, w opracowanym przez Wykonawcę projekcie operatu opisowo-kartograficznego ujawnia się: </w:t>
      </w:r>
    </w:p>
    <w:p w:rsidR="001A0F69" w:rsidRDefault="001200E5">
      <w:pPr>
        <w:numPr>
          <w:ilvl w:val="1"/>
          <w:numId w:val="8"/>
        </w:numPr>
        <w:spacing w:after="60" w:line="369" w:lineRule="auto"/>
        <w:ind w:right="67" w:hanging="425"/>
      </w:pPr>
      <w:r>
        <w:t>kontury zmienionych w wyniku zalesień użytków gruntowych, z tym że w miejsce atrybutów OZU oraz OZK, dotyczących nowych konturów lasów, wprowadza się atrybut specjalny &lt;&lt;</w:t>
      </w:r>
      <w:r>
        <w:rPr>
          <w:i/>
        </w:rPr>
        <w:t>template&gt;&gt;</w:t>
      </w:r>
      <w:r>
        <w:t xml:space="preserve">; </w:t>
      </w:r>
    </w:p>
    <w:p w:rsidR="001A0F69" w:rsidRDefault="001200E5">
      <w:pPr>
        <w:numPr>
          <w:ilvl w:val="1"/>
          <w:numId w:val="8"/>
        </w:numPr>
        <w:spacing w:line="422" w:lineRule="auto"/>
        <w:ind w:right="67" w:hanging="425"/>
      </w:pPr>
      <w:r>
        <w:t xml:space="preserve">dotychczasowe dane dotyczące użytków gruntowych i klas bonitacyjnych,  w przypadku, gdy ustalane klasy bonitacyjne dotyczą użytków rolnych.   </w:t>
      </w:r>
    </w:p>
    <w:p w:rsidR="001A0F69" w:rsidRDefault="001200E5">
      <w:pPr>
        <w:numPr>
          <w:ilvl w:val="0"/>
          <w:numId w:val="8"/>
        </w:numPr>
        <w:spacing w:after="52" w:line="368" w:lineRule="auto"/>
        <w:ind w:right="67" w:hanging="432"/>
      </w:pPr>
      <w:r>
        <w:t xml:space="preserve">Podstawowym źródłem danych określających kontury użytków gruntowych jest mapa ewidencyjna oraz operaty jednostkowe, zgromadzone w PZGiK, zawierające informacje o tych konturach. </w:t>
      </w:r>
    </w:p>
    <w:p w:rsidR="001A0F69" w:rsidRDefault="001200E5">
      <w:pPr>
        <w:numPr>
          <w:ilvl w:val="0"/>
          <w:numId w:val="8"/>
        </w:numPr>
        <w:spacing w:after="62" w:line="367" w:lineRule="auto"/>
        <w:ind w:right="67" w:hanging="432"/>
      </w:pPr>
      <w:r>
        <w:t xml:space="preserve">Kontury użytków gruntowych określone na mapie ewidencyjnej oraz w operatach jednostkowych PZGiK podlegają weryfikacji za pomocą ortofotomapy lub w drodze wywiadu terenowego. </w:t>
      </w:r>
    </w:p>
    <w:p w:rsidR="001A0F69" w:rsidRDefault="001200E5">
      <w:pPr>
        <w:numPr>
          <w:ilvl w:val="0"/>
          <w:numId w:val="8"/>
        </w:numPr>
        <w:spacing w:after="65" w:line="364" w:lineRule="auto"/>
        <w:ind w:right="67" w:hanging="432"/>
      </w:pPr>
      <w:r>
        <w:t xml:space="preserve">Wyniki porównania treści mapy ewidencyjnej w zakresie konturów użytków gruntowych, uzupełnionej danymi wynikającymi z operatów jednostkowych, z treścią ortofotomapy, a także ze stanem faktycznym stwierdzonym w trakcie wywiadu terenowego, Wykonawca dokumentuje na kopii mapy ewidencyjnej. </w:t>
      </w:r>
    </w:p>
    <w:p w:rsidR="001A0F69" w:rsidRDefault="001200E5">
      <w:pPr>
        <w:numPr>
          <w:ilvl w:val="0"/>
          <w:numId w:val="8"/>
        </w:numPr>
        <w:spacing w:line="442" w:lineRule="auto"/>
        <w:ind w:right="67" w:hanging="432"/>
      </w:pPr>
      <w:r>
        <w:t xml:space="preserve">Na mapie ewidencyjnej zawierającej wyniki weryfikacji użytków gruntowych nie zamieszcza się informacji o zmianach: </w:t>
      </w:r>
    </w:p>
    <w:p w:rsidR="001A0F69" w:rsidRDefault="001200E5">
      <w:pPr>
        <w:numPr>
          <w:ilvl w:val="1"/>
          <w:numId w:val="8"/>
        </w:numPr>
        <w:spacing w:after="43" w:line="397" w:lineRule="auto"/>
        <w:ind w:right="67" w:hanging="425"/>
      </w:pPr>
      <w:r>
        <w:t>gruntów ornych na łąki trwałe lub pastwiska trwałe, 2)</w:t>
      </w:r>
      <w:r>
        <w:rPr>
          <w:rFonts w:ascii="Arial" w:eastAsia="Arial" w:hAnsi="Arial" w:cs="Arial"/>
        </w:rPr>
        <w:t xml:space="preserve"> </w:t>
      </w:r>
      <w:r>
        <w:t>łąk trwałych lub pastwisk trwałych na grunty orne, 3)</w:t>
      </w:r>
      <w:r>
        <w:rPr>
          <w:rFonts w:ascii="Arial" w:eastAsia="Arial" w:hAnsi="Arial" w:cs="Arial"/>
        </w:rPr>
        <w:t xml:space="preserve"> </w:t>
      </w:r>
      <w:r>
        <w:t xml:space="preserve">łąk trwałych na pastwiska trwałe i odwrotnie. </w:t>
      </w:r>
    </w:p>
    <w:p w:rsidR="001A0F69" w:rsidRDefault="001200E5">
      <w:pPr>
        <w:numPr>
          <w:ilvl w:val="0"/>
          <w:numId w:val="8"/>
        </w:numPr>
        <w:spacing w:line="380" w:lineRule="auto"/>
        <w:ind w:right="67" w:hanging="432"/>
      </w:pPr>
      <w:r>
        <w:t xml:space="preserve">Dane niezbędne do numerycznego opisu konturów użytków gruntowych Wykonawca pozyska w drodze: </w:t>
      </w:r>
    </w:p>
    <w:p w:rsidR="001A0F69" w:rsidRDefault="001200E5">
      <w:pPr>
        <w:numPr>
          <w:ilvl w:val="1"/>
          <w:numId w:val="8"/>
        </w:numPr>
        <w:spacing w:line="362" w:lineRule="auto"/>
        <w:ind w:right="67" w:hanging="425"/>
      </w:pPr>
      <w:r>
        <w:t xml:space="preserve">geodezyjnych pomiarów terenowych lub </w:t>
      </w:r>
    </w:p>
    <w:p w:rsidR="001A0F69" w:rsidRDefault="001200E5">
      <w:pPr>
        <w:numPr>
          <w:ilvl w:val="1"/>
          <w:numId w:val="8"/>
        </w:numPr>
        <w:spacing w:after="194"/>
        <w:ind w:right="67" w:hanging="425"/>
      </w:pPr>
      <w:r>
        <w:t xml:space="preserve">geodezyjnych pomiarów kartometrycznych wykonanych na ortofotomapie  </w:t>
      </w:r>
    </w:p>
    <w:p w:rsidR="001A0F69" w:rsidRDefault="001200E5">
      <w:pPr>
        <w:spacing w:line="375" w:lineRule="auto"/>
        <w:ind w:left="1726" w:right="1325"/>
      </w:pPr>
      <w:r>
        <w:t xml:space="preserve">z uwzględnieniem obrazu mapy ewidencyjnej w postaci rastrowej lub </w:t>
      </w:r>
    </w:p>
    <w:p w:rsidR="001A0F69" w:rsidRDefault="001200E5">
      <w:pPr>
        <w:numPr>
          <w:ilvl w:val="1"/>
          <w:numId w:val="8"/>
        </w:numPr>
        <w:spacing w:line="410" w:lineRule="auto"/>
        <w:ind w:right="67" w:hanging="425"/>
      </w:pPr>
      <w:r>
        <w:lastRenderedPageBreak/>
        <w:t xml:space="preserve">geodezyjnych pomiarów fotogrametrycznych, w przypadku gdy dane niezbędne do numerycznego opisu granic działek ewidencyjnych Wykonawca pozyskuje  w drodze takich pomiarów. </w:t>
      </w:r>
    </w:p>
    <w:p w:rsidR="001A0F69" w:rsidRDefault="001200E5">
      <w:pPr>
        <w:spacing w:after="70" w:line="358" w:lineRule="auto"/>
        <w:ind w:left="1315" w:right="67"/>
      </w:pPr>
      <w:r>
        <w:t xml:space="preserve">Kontury użytków muszą wypełnić obszar obrębu ewidencyjnego w sposób topologicznie spójny.  </w:t>
      </w:r>
    </w:p>
    <w:p w:rsidR="001A0F69" w:rsidRDefault="001200E5">
      <w:pPr>
        <w:numPr>
          <w:ilvl w:val="0"/>
          <w:numId w:val="8"/>
        </w:numPr>
        <w:spacing w:line="404" w:lineRule="auto"/>
        <w:ind w:right="67" w:hanging="432"/>
      </w:pPr>
      <w:r>
        <w:t xml:space="preserve">Geodezyjne pomiary sytuacyjne konturów użytków gruntowych mogą być wykonane w drodze geodezyjnych pomiarów fotogrametrycznych lub geodezyjnych pomiarów kartometrycznych, jeżeli utworzony dla potrzeb tego pomiaru model terenu lub opracowana ortofotomapa, a także organizacja i technika pomiaru zapewnią określenie położenia punktów załamania tych konturów względem osnowy geodezyjnej 1 klasy z błędem średnim nie większym niż 0,53 m, przy założeniu rozkładu normalnego błędów pomiaru.  </w:t>
      </w:r>
    </w:p>
    <w:p w:rsidR="001A0F69" w:rsidRDefault="001200E5">
      <w:pPr>
        <w:numPr>
          <w:ilvl w:val="0"/>
          <w:numId w:val="8"/>
        </w:numPr>
        <w:spacing w:after="33" w:line="402" w:lineRule="auto"/>
        <w:ind w:right="67" w:hanging="432"/>
      </w:pPr>
      <w:r>
        <w:t xml:space="preserve">Wykonawca doprowadzi wartości atrybutów OFU, OZU i OZK oraz relacje między nimi do zgodności z obowiązującą systematyką użytków gruntowych, dopuszczalnymi oznaczeniami klas bonitacyjnych, a także dopuszczalnymi oznaczeniami klasoużytków określonymi w załączniku nr 1a do rozporządzenia w sprawie EGiB. </w:t>
      </w:r>
    </w:p>
    <w:p w:rsidR="001A0F69" w:rsidRDefault="001200E5">
      <w:pPr>
        <w:spacing w:line="393" w:lineRule="auto"/>
        <w:ind w:left="1315" w:right="67"/>
      </w:pPr>
      <w:r>
        <w:t xml:space="preserve">W szczególności zadanie to dotyczy nieprawidłowych oznaczeń, takich jak: B-RV, BŁIV, B-PsV, B-LsV, B-Ls, B-N, Wp-ŁIII.  </w:t>
      </w:r>
    </w:p>
    <w:p w:rsidR="001A0F69" w:rsidRDefault="001200E5">
      <w:pPr>
        <w:numPr>
          <w:ilvl w:val="0"/>
          <w:numId w:val="8"/>
        </w:numPr>
        <w:spacing w:line="352" w:lineRule="auto"/>
        <w:ind w:right="67" w:hanging="432"/>
      </w:pPr>
      <w:r>
        <w:t xml:space="preserve">Zadanie, o którym mowa w </w:t>
      </w:r>
      <w:r w:rsidRPr="004B2804">
        <w:t>ust. 32,</w:t>
      </w:r>
      <w:r>
        <w:t xml:space="preserve"> Wykonawca wykona na podstawie dostępnych materiałów PZGiK lub innych dokumentów udostępnionych przez Starostę, a w razie ich braku lub gdy udostępnione dokumenty są niewystarczające, w drodze odpowiednich czynności terenowych, takich jak oględziny, geodezyjny pomiar sytuacyjny, a także wyjaśnień i dokumentów, udostępnionych Wykonawcy przez właścicieli lub władających nieruchomościami. W przypadku ustalenia, że rozpatrywane grunty są gruntami rolnymi zabudowanymi, Wykonawca zmieni oznaczenia typu: B-RV, B-</w:t>
      </w:r>
      <w:r>
        <w:rPr>
          <w:sz w:val="37"/>
          <w:vertAlign w:val="subscript"/>
        </w:rPr>
        <w:t>Ł</w:t>
      </w:r>
      <w:r>
        <w:t xml:space="preserve">IV, B-PsV, B-LsV, B-Ls, B-N odpowiednio na: Br-RV, </w:t>
      </w:r>
    </w:p>
    <w:p w:rsidR="001A0F69" w:rsidRDefault="001200E5">
      <w:pPr>
        <w:spacing w:line="389" w:lineRule="auto"/>
        <w:ind w:left="1381" w:right="67"/>
      </w:pPr>
      <w:r>
        <w:t xml:space="preserve">Br-ŁIV, Br-PsV, Br-(OZU-OZK). Nieznane wartości atrybutów OZU OZK dla gruntów rolnych zabudowanych Wykonawca ustali stosując zasady określone w Części VIII załącznika do rozporządzenia Rady Ministrów z dnia 12 września 2012 r. w sprawie gleboznawczej klasyfikacji gruntów. Natomiast w przypadku ustalenia, że </w:t>
      </w:r>
      <w:r>
        <w:lastRenderedPageBreak/>
        <w:t xml:space="preserve">rozpatrywane grunty są terenami mieszkaniowymi wchodzącymi w skład gruntów zabudowanych i zurbanizowanych Wykonawca nada tym użytkom oznaczenia B, wyłączając te grunty z klasyfikacji gleboznawczej. </w:t>
      </w:r>
    </w:p>
    <w:p w:rsidR="001A0F69" w:rsidRDefault="001200E5">
      <w:pPr>
        <w:numPr>
          <w:ilvl w:val="0"/>
          <w:numId w:val="8"/>
        </w:numPr>
        <w:spacing w:after="47" w:line="378" w:lineRule="auto"/>
        <w:ind w:right="67" w:hanging="432"/>
      </w:pPr>
      <w:r>
        <w:t xml:space="preserve">Podstawą zmiany oznaczenia typu: B-RV, B-ŁIV, B-PsV, B-LsV, B-Ls, B-N na oznaczenia typu: Br-RV, Br-ŁIV, Br-PsV, Br-(OZU-OZK), bez przeprowadzania dodatkowych wyjaśnień, jest występowanie w granicach badanego klasoużytku budynków gospodarstw rolnych, zaliczonych wg PKOB do klasy 1271 lub wg KŚT do rodzaju oznaczonego symbolem 108. </w:t>
      </w:r>
    </w:p>
    <w:p w:rsidR="001A0F69" w:rsidRDefault="001200E5">
      <w:pPr>
        <w:numPr>
          <w:ilvl w:val="0"/>
          <w:numId w:val="8"/>
        </w:numPr>
        <w:spacing w:after="32" w:line="393" w:lineRule="auto"/>
        <w:ind w:right="67" w:hanging="432"/>
      </w:pPr>
      <w:r>
        <w:t xml:space="preserve">W odniesieniu do klasoużytków oznaczonych w dotychczasowej EGiB symbolami typu Ba-RIVa, Ba-PsV, Ba-ŁV, Bi-RIIIb, Bi-PsVI lub Bi-ŁIV Wykonawca wprowadzi oznaczenia odpowiednio Ba oraz Bi, wyłączając te grunty z klasyfikacji gleboznawczej. </w:t>
      </w:r>
    </w:p>
    <w:p w:rsidR="001A0F69" w:rsidRDefault="001200E5">
      <w:pPr>
        <w:numPr>
          <w:ilvl w:val="0"/>
          <w:numId w:val="8"/>
        </w:numPr>
        <w:spacing w:line="424" w:lineRule="auto"/>
        <w:ind w:right="67" w:hanging="432"/>
      </w:pPr>
      <w:r>
        <w:t xml:space="preserve">W przypadku występowania w dotychczasowej bazie danych EGiB oznaczeń klasoużytków typu Bp-RIVb, Bp-PsIII lub Bp-ŁIV Wykonawca we współpracy ze </w:t>
      </w:r>
    </w:p>
    <w:p w:rsidR="001A0F69" w:rsidRDefault="001200E5">
      <w:pPr>
        <w:spacing w:after="42" w:line="403" w:lineRule="auto"/>
        <w:ind w:left="1381" w:right="67"/>
      </w:pPr>
      <w:r>
        <w:t xml:space="preserve">Starostą ustali, czy oznaczenia te dotyczą „zurbanizowanych terenów niezabudowanych lub w trakcie zabudowy”, o których jest mowa w pkt 15 załącznika nr 6 do rozporządzenia w sprawie EGiB, czy też użytków rolnych przeznaczonych w miejscowym planie zagospodarowania na cele budowlane. Jeżeli zachodzi przypadek pierwszy, to Wykonawca nada odpowiednim gruntom oznaczenie Bp, wyłączając te grunty z klasyfikacji gleboznawczej, zaś w przypadku drugim usunie z oznaczeń tych gruntów symbol Bp pozostawiając oznaczenia odpowiednie dla użytków rolnych, np. RIVb, PsIII, ŁV. </w:t>
      </w:r>
    </w:p>
    <w:p w:rsidR="001A0F69" w:rsidRDefault="001200E5">
      <w:pPr>
        <w:numPr>
          <w:ilvl w:val="0"/>
          <w:numId w:val="8"/>
        </w:numPr>
        <w:spacing w:after="40" w:line="386" w:lineRule="auto"/>
        <w:ind w:right="67" w:hanging="432"/>
      </w:pPr>
      <w:r>
        <w:t xml:space="preserve">Stosując zasady określone w Części VIII załącznika do rozporządzenia Rady Ministrów z dnia 12 września 2012 r. w sprawie gleboznawczej klasyfikacji gruntów Wykonawca uzupełni także brakujące atrybuty OZU i OZK w odniesieniu do gruntów oznaczonych jako W, Wsr oraz Lzr. </w:t>
      </w:r>
    </w:p>
    <w:p w:rsidR="001A0F69" w:rsidRDefault="001200E5">
      <w:pPr>
        <w:numPr>
          <w:ilvl w:val="0"/>
          <w:numId w:val="8"/>
        </w:numPr>
        <w:spacing w:after="55" w:line="375" w:lineRule="auto"/>
        <w:ind w:right="67" w:hanging="432"/>
      </w:pPr>
      <w:r>
        <w:t xml:space="preserve">Dane niezbędne do numerycznego opisu konturów klasyfikacyjnych Wykonawca  pozyska w drodze geodezyjnego pomiaru kartometrycznego wykonanego na rastrze mapy ewidencyjnej zweryfikowanej w zakresie konturów klasyfikacyjnych z treścią mapy klasyfikacji. </w:t>
      </w:r>
    </w:p>
    <w:p w:rsidR="001A0F69" w:rsidRDefault="001200E5">
      <w:pPr>
        <w:spacing w:line="439" w:lineRule="auto"/>
        <w:ind w:left="1386" w:right="67"/>
      </w:pPr>
      <w:r>
        <w:lastRenderedPageBreak/>
        <w:t xml:space="preserve">Kontury klasyfikacyjne zamyka się w granicach konturów gruntów rolnych  lub gruntów leśnych, zapewniając spójność topologiczną tych obiektów. </w:t>
      </w:r>
    </w:p>
    <w:p w:rsidR="001A0F69" w:rsidRDefault="001200E5">
      <w:pPr>
        <w:numPr>
          <w:ilvl w:val="0"/>
          <w:numId w:val="8"/>
        </w:numPr>
        <w:spacing w:after="117"/>
        <w:ind w:right="67" w:hanging="432"/>
      </w:pPr>
      <w:r>
        <w:t xml:space="preserve">Dla poszczególnych konturów klasyfikacyjnych, oprócz geometrii oraz atrybutów </w:t>
      </w:r>
    </w:p>
    <w:p w:rsidR="001A0F69" w:rsidRDefault="001200E5">
      <w:pPr>
        <w:spacing w:line="389" w:lineRule="auto"/>
        <w:ind w:left="1381" w:right="67"/>
      </w:pPr>
      <w:r>
        <w:t xml:space="preserve">OZU i OZK Wykonawca ustali na podstawie mapy klasyfikacji również atrybut określający oznaczenie typu gleby, zgodnie z postanowieniami załącznika nr 1a do rozporządzenia w sprawie EGiB. </w:t>
      </w:r>
    </w:p>
    <w:p w:rsidR="001A0F69" w:rsidRDefault="001200E5">
      <w:pPr>
        <w:numPr>
          <w:ilvl w:val="0"/>
          <w:numId w:val="8"/>
        </w:numPr>
        <w:spacing w:after="43" w:line="400" w:lineRule="auto"/>
        <w:ind w:right="67" w:hanging="432"/>
      </w:pPr>
      <w:r>
        <w:t xml:space="preserve">Pole powierzchni działek ewidencyjnych Wykonawca określi na podstawie współrzędnych punktów granicznych, jeżeli spełniają one kryterium dokładności określone w § 61 ust. 1 rozporządzenia w sprawie EGiB.   </w:t>
      </w:r>
    </w:p>
    <w:p w:rsidR="001A0F69" w:rsidRDefault="001200E5">
      <w:pPr>
        <w:numPr>
          <w:ilvl w:val="0"/>
          <w:numId w:val="8"/>
        </w:numPr>
        <w:spacing w:after="28" w:line="413" w:lineRule="auto"/>
        <w:ind w:right="67" w:hanging="432"/>
      </w:pPr>
      <w:r>
        <w:t xml:space="preserve">Przy wykonywaniu obliczeń pól powierzchni działek ewidencyjnych oraz włączaniu wyników tych obliczeń do projektu operatu opisowo – kartograficznego Wykonawca stosować będzie zasady określone w: </w:t>
      </w:r>
    </w:p>
    <w:p w:rsidR="001A0F69" w:rsidRDefault="001200E5">
      <w:pPr>
        <w:numPr>
          <w:ilvl w:val="1"/>
          <w:numId w:val="8"/>
        </w:numPr>
        <w:spacing w:after="28" w:line="394" w:lineRule="auto"/>
        <w:ind w:right="67" w:hanging="425"/>
      </w:pPr>
      <w:r>
        <w:t xml:space="preserve">§ 68 rozporządzenia Ministra Spraw Wewnętrznych i Administracji z dnia  9 listopada 2011 r. w sprawie standardów technicznych wykonywania geodezyjnych pomiarów sytuacyjnych i wysokościowych oraz opracowywania  i przekazywania wyników tych pomiarów do państwowego zasobu geodezyjnego i kartograficznego, </w:t>
      </w:r>
    </w:p>
    <w:p w:rsidR="001A0F69" w:rsidRDefault="001200E5">
      <w:pPr>
        <w:numPr>
          <w:ilvl w:val="1"/>
          <w:numId w:val="8"/>
        </w:numPr>
        <w:spacing w:after="209"/>
        <w:ind w:right="67" w:hanging="425"/>
      </w:pPr>
      <w:r>
        <w:t xml:space="preserve">§ 62 rozporządzenia w sprawie EGiB. </w:t>
      </w:r>
    </w:p>
    <w:p w:rsidR="001A0F69" w:rsidRDefault="001200E5">
      <w:pPr>
        <w:numPr>
          <w:ilvl w:val="0"/>
          <w:numId w:val="8"/>
        </w:numPr>
        <w:spacing w:line="440" w:lineRule="auto"/>
        <w:ind w:right="67" w:hanging="432"/>
      </w:pPr>
      <w:r>
        <w:t xml:space="preserve">Pola powierzchni klasoużytków w działkach Wykonawca ustali na podstawie danych geometrycznych działek ewidencyjnych, konturów użytków gruntowych  </w:t>
      </w:r>
    </w:p>
    <w:p w:rsidR="001A0F69" w:rsidRDefault="001200E5">
      <w:pPr>
        <w:spacing w:line="422" w:lineRule="auto"/>
        <w:ind w:left="1381" w:right="67"/>
      </w:pPr>
      <w:r>
        <w:t xml:space="preserve">oraz konturów klasyfikacyjnych i wyrówna wyniki tych obliczeń do pól powierzchni działek ewidencyjnych. </w:t>
      </w:r>
    </w:p>
    <w:p w:rsidR="001A0F69" w:rsidRDefault="001200E5">
      <w:pPr>
        <w:numPr>
          <w:ilvl w:val="0"/>
          <w:numId w:val="8"/>
        </w:numPr>
        <w:spacing w:after="32" w:line="384" w:lineRule="auto"/>
        <w:ind w:right="67" w:hanging="432"/>
      </w:pPr>
      <w:r>
        <w:t xml:space="preserve">Atrybut </w:t>
      </w:r>
      <w:r>
        <w:rPr>
          <w:i/>
        </w:rPr>
        <w:t>ważność od</w:t>
      </w:r>
      <w:r>
        <w:t xml:space="preserve">, zdefiniowany w katalogu obiektów, który jest częścią załącznika nr 1a do rozporządzenia w sprawie EGiB, Wykonawca ustali wyłącznie w odniesieniu do działek ewidencyjnych, które zostaną ujawnione w bazie EGiB po raz pierwszy w ramach procesu modernizacji. </w:t>
      </w:r>
    </w:p>
    <w:p w:rsidR="001A0F69" w:rsidRDefault="001200E5">
      <w:pPr>
        <w:numPr>
          <w:ilvl w:val="0"/>
          <w:numId w:val="8"/>
        </w:numPr>
        <w:spacing w:line="404" w:lineRule="auto"/>
        <w:ind w:right="67" w:hanging="432"/>
      </w:pPr>
      <w:r>
        <w:t xml:space="preserve">Atrybut </w:t>
      </w:r>
      <w:r>
        <w:rPr>
          <w:i/>
        </w:rPr>
        <w:t>ważność do</w:t>
      </w:r>
      <w:r>
        <w:t xml:space="preserve">, zdefiniowany w katalogu obiektów, który jest częścią załącznika nr 1a do rozporządzenia w sprawie EGiB, Wykonawca ustali wyłącznie w odniesieniu do działek ewidencyjnych, których cykl istnienia zakończy się w trakcie wykonywania </w:t>
      </w:r>
      <w:r>
        <w:lastRenderedPageBreak/>
        <w:t xml:space="preserve">modernizacji. W odniesieniu do pozostałych działek ewidencyjnych atrybut </w:t>
      </w:r>
      <w:r>
        <w:rPr>
          <w:i/>
        </w:rPr>
        <w:t>ważność od</w:t>
      </w:r>
      <w:r>
        <w:t xml:space="preserve"> przyjmuje wartość specjalną </w:t>
      </w:r>
      <w:r>
        <w:rPr>
          <w:i/>
        </w:rPr>
        <w:t>unknown</w:t>
      </w:r>
      <w:r>
        <w:t xml:space="preserve">, zaś atrybut </w:t>
      </w:r>
      <w:r>
        <w:rPr>
          <w:i/>
        </w:rPr>
        <w:t>ważność do</w:t>
      </w:r>
      <w:r>
        <w:t xml:space="preserve"> przyjmuje wartość specjalną </w:t>
      </w:r>
      <w:r>
        <w:rPr>
          <w:i/>
        </w:rPr>
        <w:t>inapplicable</w:t>
      </w:r>
      <w:r>
        <w:t xml:space="preserve">. </w:t>
      </w:r>
    </w:p>
    <w:p w:rsidR="001A0F69" w:rsidRDefault="001200E5">
      <w:pPr>
        <w:numPr>
          <w:ilvl w:val="0"/>
          <w:numId w:val="8"/>
        </w:numPr>
        <w:spacing w:line="433" w:lineRule="auto"/>
        <w:ind w:right="67" w:hanging="432"/>
      </w:pPr>
      <w:r>
        <w:t xml:space="preserve">Źródłami danych geometrycznych o budynkach, blokach budynków oraz obiektach trwale związanych z budynkami jest: </w:t>
      </w:r>
    </w:p>
    <w:p w:rsidR="001A0F69" w:rsidRDefault="001200E5">
      <w:pPr>
        <w:numPr>
          <w:ilvl w:val="1"/>
          <w:numId w:val="8"/>
        </w:numPr>
        <w:spacing w:after="190"/>
        <w:ind w:right="67" w:hanging="425"/>
      </w:pPr>
      <w:r>
        <w:t xml:space="preserve">dokumentacja zgromadzona w PZGiK; </w:t>
      </w:r>
    </w:p>
    <w:p w:rsidR="001A0F69" w:rsidRDefault="001200E5">
      <w:pPr>
        <w:numPr>
          <w:ilvl w:val="1"/>
          <w:numId w:val="8"/>
        </w:numPr>
        <w:spacing w:line="380" w:lineRule="auto"/>
        <w:ind w:right="67" w:hanging="425"/>
      </w:pPr>
      <w:r>
        <w:t xml:space="preserve">dokumentacja sporządzona przez Wykonawcę w wyniku wykonanych przez niego geodezyjnych pomiarów sytuacyjnych; </w:t>
      </w:r>
    </w:p>
    <w:p w:rsidR="001A0F69" w:rsidRDefault="001200E5">
      <w:pPr>
        <w:numPr>
          <w:ilvl w:val="1"/>
          <w:numId w:val="8"/>
        </w:numPr>
        <w:spacing w:after="191"/>
        <w:ind w:right="67" w:hanging="425"/>
      </w:pPr>
      <w:r>
        <w:t xml:space="preserve">dokumentacja architektoniczno-budowlana. </w:t>
      </w:r>
    </w:p>
    <w:p w:rsidR="001A0F69" w:rsidRDefault="001200E5">
      <w:pPr>
        <w:numPr>
          <w:ilvl w:val="0"/>
          <w:numId w:val="8"/>
        </w:numPr>
        <w:spacing w:after="54" w:line="372" w:lineRule="auto"/>
        <w:ind w:right="67" w:hanging="432"/>
      </w:pPr>
      <w:r>
        <w:t xml:space="preserve">W przypadku wykorzystania istniejących materiałów PZGiK do ustalenia współrzędnych punktów niezbędnych do sporządzenia numerycznego opisu konturów budynków, bloków budynków oraz obiektów trwale związanych z budynkami Wykonawca obliczy te współrzędne na podstawie danych obserwacyjnych zawartych w operatach technicznych. </w:t>
      </w:r>
    </w:p>
    <w:p w:rsidR="001A0F69" w:rsidRDefault="001200E5">
      <w:pPr>
        <w:numPr>
          <w:ilvl w:val="0"/>
          <w:numId w:val="8"/>
        </w:numPr>
        <w:spacing w:line="442" w:lineRule="auto"/>
        <w:ind w:right="67" w:hanging="432"/>
      </w:pPr>
      <w:r>
        <w:t xml:space="preserve">Źródłami danych dotyczących głównych funkcji budynków oraz innych funkcji budynków są: </w:t>
      </w:r>
    </w:p>
    <w:p w:rsidR="001A0F69" w:rsidRDefault="001200E5">
      <w:pPr>
        <w:numPr>
          <w:ilvl w:val="1"/>
          <w:numId w:val="8"/>
        </w:numPr>
        <w:ind w:right="67" w:hanging="425"/>
      </w:pPr>
      <w:r>
        <w:t xml:space="preserve">dokumentacja architektoniczno-budowlana; </w:t>
      </w:r>
    </w:p>
    <w:p w:rsidR="001A0F69" w:rsidRDefault="001200E5">
      <w:pPr>
        <w:numPr>
          <w:ilvl w:val="1"/>
          <w:numId w:val="8"/>
        </w:numPr>
        <w:spacing w:after="38" w:line="378" w:lineRule="auto"/>
        <w:ind w:right="67" w:hanging="425"/>
      </w:pPr>
      <w:r>
        <w:t xml:space="preserve">oględziny i informacje uzyskane od właścicieli nieruchomości lub władających nimi. </w:t>
      </w:r>
    </w:p>
    <w:p w:rsidR="001A0F69" w:rsidRDefault="001200E5">
      <w:pPr>
        <w:numPr>
          <w:ilvl w:val="0"/>
          <w:numId w:val="8"/>
        </w:numPr>
        <w:spacing w:after="43" w:line="374" w:lineRule="auto"/>
        <w:ind w:right="67" w:hanging="432"/>
      </w:pPr>
      <w:r>
        <w:t xml:space="preserve">Wykonawca sprawdzi, czy ujawnione w EGiB osoby prawne oraz jednostki organizacyjne, jako władający gruntami, dla których ze względu na brak księgi wieczystej, zbioru dokumentów albo innych dokumentów nie można ustalić ich właścicieli, faktycznie władają tymi gruntami. W przypadku stwierdzenia, że dotychczasowe wpisy w tym zakresie są niezgodne ze stanem faktycznym Wykonawca ustali podmioty, które aktualnie tymi gruntami władają na zasadach samoistnego posiadania. Analogicznych ustaleń Wykonawca dokona w przypadku uzyskania informacji, że nie żyją osoby fizyczne ujawnione EGiB jako władający gruntami  na zasadach samoistnego posiadania.  </w:t>
      </w:r>
    </w:p>
    <w:p w:rsidR="001A0F69" w:rsidRDefault="001200E5">
      <w:pPr>
        <w:numPr>
          <w:ilvl w:val="0"/>
          <w:numId w:val="8"/>
        </w:numPr>
        <w:spacing w:after="60" w:line="367" w:lineRule="auto"/>
        <w:ind w:right="67" w:hanging="432"/>
      </w:pPr>
      <w:r>
        <w:lastRenderedPageBreak/>
        <w:t xml:space="preserve">Czynności ustaleń, o których mowa </w:t>
      </w:r>
      <w:r w:rsidRPr="00024E14">
        <w:t>w ust. 55,</w:t>
      </w:r>
      <w:r>
        <w:t xml:space="preserve"> dotyczących poszczególnych nieruchomości, Wykonawca utrwali w protokole, którego wzór zawiera </w:t>
      </w:r>
      <w:r w:rsidRPr="00024E14">
        <w:t xml:space="preserve">załącznik nr </w:t>
      </w:r>
      <w:r w:rsidR="00024E14">
        <w:t>7</w:t>
      </w:r>
      <w:r>
        <w:t xml:space="preserve"> do niniejszego OPZ.   </w:t>
      </w:r>
    </w:p>
    <w:p w:rsidR="001A0F69" w:rsidRDefault="001200E5">
      <w:pPr>
        <w:numPr>
          <w:ilvl w:val="0"/>
          <w:numId w:val="8"/>
        </w:numPr>
        <w:spacing w:after="48" w:line="392" w:lineRule="auto"/>
        <w:ind w:right="67" w:hanging="432"/>
      </w:pPr>
      <w:r>
        <w:t xml:space="preserve">Wykonawca zweryfikuje, zaktualizuje lub uzupełni dane adresowe dotyczące działek ewidencyjnych, budynków oraz samodzielnych lokali na podstawie informacji  zawartych w ewidencji miejscowości, ulic i adresów.  </w:t>
      </w:r>
    </w:p>
    <w:p w:rsidR="001A0F69" w:rsidRDefault="001200E5">
      <w:pPr>
        <w:numPr>
          <w:ilvl w:val="0"/>
          <w:numId w:val="8"/>
        </w:numPr>
        <w:spacing w:line="420" w:lineRule="auto"/>
        <w:ind w:right="67" w:hanging="432"/>
      </w:pPr>
      <w:r>
        <w:t xml:space="preserve">Do wstępnej analizy kompletności danych adresowych Wykonawca może wykorzystać dane adresowe zawarte w bazie danych państwowego rejestru granic i powierzchni jednostek podziałów terytorialnych kraju (PRG). </w:t>
      </w:r>
    </w:p>
    <w:p w:rsidR="001A0F69" w:rsidRDefault="001200E5">
      <w:pPr>
        <w:numPr>
          <w:ilvl w:val="0"/>
          <w:numId w:val="8"/>
        </w:numPr>
        <w:spacing w:line="428" w:lineRule="auto"/>
        <w:ind w:right="67" w:hanging="432"/>
      </w:pPr>
      <w:r>
        <w:t xml:space="preserve">Do ustalenia przebiegu granicy obrębu ewidencyjnego pokrywającego się z granicą powiatu Wykonawca wykorzysta materiały PZGiK otrzymane przez wszystkie powiaty, do których należy ta granica.  </w:t>
      </w:r>
    </w:p>
    <w:p w:rsidR="001A0F69" w:rsidRDefault="001200E5">
      <w:pPr>
        <w:numPr>
          <w:ilvl w:val="0"/>
          <w:numId w:val="8"/>
        </w:numPr>
        <w:spacing w:line="371" w:lineRule="auto"/>
        <w:ind w:right="67" w:hanging="432"/>
      </w:pPr>
      <w:r>
        <w:t xml:space="preserve">W przypadku istnienia w PZGiK różnych wiarygodnych materiałów określających  położenie tego samego punktu granicznego, należącego do granicy powiatu, do ustalenia przebiegu tej granicy Wykonawca przyjmie materiał, który umożliwi określenie położenia tego punktu z najwyższą dokładnością. </w:t>
      </w:r>
    </w:p>
    <w:p w:rsidR="001A0F69" w:rsidRDefault="001200E5">
      <w:pPr>
        <w:numPr>
          <w:ilvl w:val="0"/>
          <w:numId w:val="8"/>
        </w:numPr>
        <w:spacing w:after="53" w:line="364" w:lineRule="auto"/>
        <w:ind w:right="67" w:hanging="432"/>
      </w:pPr>
      <w:r>
        <w:t xml:space="preserve">W przypadku, gdy materiały PZGiK nie pozwalają na określenie położenia punktów granicznych należących do granicy powiatu z wymagana dokładnością, Wykonawca pozyska niezbędne dane w drodze geodezyjnych pomiarów sytuacyjnych, stosując przy ich wykonywaniu odpowiednio postanowienia </w:t>
      </w:r>
      <w:r w:rsidRPr="00024E14">
        <w:t>ust. 3-19</w:t>
      </w:r>
      <w:r>
        <w:t xml:space="preserve">. </w:t>
      </w:r>
    </w:p>
    <w:p w:rsidR="001A0F69" w:rsidRDefault="001200E5">
      <w:pPr>
        <w:numPr>
          <w:ilvl w:val="0"/>
          <w:numId w:val="8"/>
        </w:numPr>
        <w:spacing w:after="3" w:line="436" w:lineRule="auto"/>
        <w:ind w:right="67" w:hanging="432"/>
      </w:pPr>
      <w:r>
        <w:t xml:space="preserve">Źródłami danych niezbędnych do ustalenia dla obiektów klasy </w:t>
      </w:r>
      <w:r>
        <w:rPr>
          <w:i/>
        </w:rPr>
        <w:t>EGB_Budynek</w:t>
      </w:r>
      <w:r>
        <w:t xml:space="preserve">  wartości atrybutów „</w:t>
      </w:r>
      <w:r>
        <w:rPr>
          <w:i/>
        </w:rPr>
        <w:t>powierzchnia użytkowa budynku z obmiarów (PEB)</w:t>
      </w:r>
      <w:r>
        <w:t>” oraz „</w:t>
      </w:r>
      <w:r>
        <w:rPr>
          <w:i/>
        </w:rPr>
        <w:t>powierzchnia użytkowa pomieszczeń przynależnych do lokali w budynku (PPB</w:t>
      </w:r>
      <w:r>
        <w:t xml:space="preserve">)” są:  </w:t>
      </w:r>
    </w:p>
    <w:p w:rsidR="001A0F69" w:rsidRDefault="001200E5">
      <w:pPr>
        <w:numPr>
          <w:ilvl w:val="1"/>
          <w:numId w:val="8"/>
        </w:numPr>
        <w:spacing w:after="210"/>
        <w:ind w:right="67" w:hanging="425"/>
      </w:pPr>
      <w:r>
        <w:t xml:space="preserve">księgi wieczyste założone dla nieruchomości lokalowych lub budynkowych; </w:t>
      </w:r>
    </w:p>
    <w:p w:rsidR="001A0F69" w:rsidRDefault="001200E5">
      <w:pPr>
        <w:numPr>
          <w:ilvl w:val="1"/>
          <w:numId w:val="8"/>
        </w:numPr>
        <w:spacing w:after="140"/>
        <w:ind w:right="67" w:hanging="425"/>
      </w:pPr>
      <w:r>
        <w:t xml:space="preserve">akty notarialne dotyczące nieruchomości lokalowych lub budynkowych; </w:t>
      </w:r>
    </w:p>
    <w:p w:rsidR="001A0F69" w:rsidRDefault="001200E5">
      <w:pPr>
        <w:numPr>
          <w:ilvl w:val="1"/>
          <w:numId w:val="8"/>
        </w:numPr>
        <w:spacing w:line="417" w:lineRule="auto"/>
        <w:ind w:right="67" w:hanging="425"/>
      </w:pPr>
      <w:r>
        <w:t xml:space="preserve">dokumentacja, o której mowa w art. 2 ust. 5 i 6 ustawy z dnia 24 czerwca 1994 r. o własności lokali. </w:t>
      </w:r>
    </w:p>
    <w:p w:rsidR="001A0F69" w:rsidRDefault="001200E5">
      <w:pPr>
        <w:numPr>
          <w:ilvl w:val="0"/>
          <w:numId w:val="8"/>
        </w:numPr>
        <w:spacing w:after="101" w:line="321" w:lineRule="auto"/>
        <w:ind w:right="67" w:hanging="432"/>
      </w:pPr>
      <w:r>
        <w:t xml:space="preserve">Źródłem danych niezbędnych do ustalenia wartości atrybutu  </w:t>
      </w:r>
      <w:r>
        <w:rPr>
          <w:i/>
        </w:rPr>
        <w:t>„powierzchnia użytkowa budynku wg projektu budowlanego (PEBP)</w:t>
      </w:r>
      <w:r>
        <w:t xml:space="preserve"> dla obiektów klasy </w:t>
      </w:r>
      <w:r>
        <w:rPr>
          <w:i/>
        </w:rPr>
        <w:t>EGB_Budynek</w:t>
      </w:r>
      <w:r>
        <w:t xml:space="preserve">  </w:t>
      </w:r>
      <w:r>
        <w:rPr>
          <w:sz w:val="37"/>
          <w:vertAlign w:val="subscript"/>
        </w:rPr>
        <w:t xml:space="preserve">są </w:t>
      </w:r>
      <w:r>
        <w:lastRenderedPageBreak/>
        <w:t xml:space="preserve">projekty budowlane gromadzone przez organy administracji architektonicznobudowlanej.  </w:t>
      </w:r>
    </w:p>
    <w:p w:rsidR="001A0F69" w:rsidRDefault="001200E5">
      <w:pPr>
        <w:numPr>
          <w:ilvl w:val="0"/>
          <w:numId w:val="8"/>
        </w:numPr>
        <w:spacing w:after="54" w:line="374" w:lineRule="auto"/>
        <w:ind w:right="67" w:hanging="432"/>
      </w:pPr>
      <w:r>
        <w:t xml:space="preserve">Atrybut „EGB_WyroznienieGospodarstwRolnychLeśnych” dla obiektów klasy EGB_JednostkaRejestrowaGruntów” przyjmuje: </w:t>
      </w:r>
    </w:p>
    <w:p w:rsidR="001A0F69" w:rsidRDefault="001200E5">
      <w:pPr>
        <w:numPr>
          <w:ilvl w:val="1"/>
          <w:numId w:val="8"/>
        </w:numPr>
        <w:spacing w:after="211"/>
        <w:ind w:right="67" w:hanging="425"/>
      </w:pPr>
      <w:r>
        <w:t xml:space="preserve">wartość 1 (jednostka rejestrowa wchodząca w skład gospodarstwa rolnego), jeżeli: </w:t>
      </w:r>
    </w:p>
    <w:p w:rsidR="001A0F69" w:rsidRDefault="001200E5">
      <w:pPr>
        <w:numPr>
          <w:ilvl w:val="3"/>
          <w:numId w:val="15"/>
        </w:numPr>
        <w:spacing w:line="409" w:lineRule="auto"/>
        <w:ind w:right="67" w:hanging="360"/>
      </w:pPr>
      <w:r>
        <w:t xml:space="preserve">powierzchnia działek ewidencyjnych, obejmujących użytki rolne, należących do tego samego podmiotu lub w przypadku współwłasności do tej samej grupy podmiotów, przekracza 1 ha lub 1 ha przeliczeniowy,  </w:t>
      </w:r>
    </w:p>
    <w:p w:rsidR="001A0F69" w:rsidRDefault="001200E5">
      <w:pPr>
        <w:spacing w:after="185"/>
        <w:ind w:left="1710" w:right="67"/>
      </w:pPr>
      <w:r>
        <w:t xml:space="preserve">lub </w:t>
      </w:r>
    </w:p>
    <w:p w:rsidR="001A0F69" w:rsidRDefault="001200E5">
      <w:pPr>
        <w:numPr>
          <w:ilvl w:val="3"/>
          <w:numId w:val="15"/>
        </w:numPr>
        <w:spacing w:after="61" w:line="368" w:lineRule="auto"/>
        <w:ind w:right="67" w:hanging="360"/>
      </w:pPr>
      <w:r>
        <w:t xml:space="preserve">działki ewidencyjne tworzące jednostkę rejestrową, zostały zaliczone przez organ podatkowy podatku rolnego do gospodarstwa rolnego w rozumieniu art. 2 ustawy z dnia 15 listopada 1984 r. o podatku rolnym (Dz.U. z 2013 r., poz. </w:t>
      </w:r>
    </w:p>
    <w:p w:rsidR="001A0F69" w:rsidRDefault="001200E5">
      <w:pPr>
        <w:spacing w:after="206"/>
        <w:ind w:left="2070" w:right="67"/>
      </w:pPr>
      <w:r>
        <w:t xml:space="preserve">1381 z późn. zm.); </w:t>
      </w:r>
    </w:p>
    <w:p w:rsidR="001A0F69" w:rsidRDefault="001200E5">
      <w:pPr>
        <w:numPr>
          <w:ilvl w:val="1"/>
          <w:numId w:val="8"/>
        </w:numPr>
        <w:spacing w:after="46" w:line="400" w:lineRule="auto"/>
        <w:ind w:right="67" w:hanging="425"/>
      </w:pPr>
      <w:r>
        <w:t xml:space="preserve">wartość 2 (jednostka rejestrowa wchodząca w skład gospodarstwa leśnego), jeżeli działki ewidencyjne tworzące jednostkę rejestrową wchodzą w skład Państwowego Gospodarstwa Leśnego Lasy Państwowe; </w:t>
      </w:r>
    </w:p>
    <w:p w:rsidR="001A0F69" w:rsidRDefault="001200E5">
      <w:pPr>
        <w:numPr>
          <w:ilvl w:val="1"/>
          <w:numId w:val="8"/>
        </w:numPr>
        <w:spacing w:line="443" w:lineRule="auto"/>
        <w:ind w:right="67" w:hanging="425"/>
      </w:pPr>
      <w:r>
        <w:t xml:space="preserve">wartość 0 (jednostka rejestrowa nie będąca gospodarstwem rolnym lub leśnym), jeżeli do jednostki rejestrowej nie został przypisany atrybut 1 lub 2. </w:t>
      </w:r>
    </w:p>
    <w:p w:rsidR="001A0F69" w:rsidRDefault="001200E5">
      <w:pPr>
        <w:numPr>
          <w:ilvl w:val="0"/>
          <w:numId w:val="8"/>
        </w:numPr>
        <w:spacing w:after="192"/>
        <w:ind w:right="67" w:hanging="432"/>
      </w:pPr>
      <w:r>
        <w:t xml:space="preserve">Wykonawca dokona redakcji kartograficznej mapy ewidencyjnej, w jednej, </w:t>
      </w:r>
    </w:p>
    <w:p w:rsidR="001A0F69" w:rsidRDefault="001200E5">
      <w:pPr>
        <w:spacing w:line="386" w:lineRule="auto"/>
        <w:ind w:left="1315" w:right="67"/>
      </w:pPr>
      <w:r>
        <w:t xml:space="preserve">uzgodnionej ze Starostą skali, w drodze uzupełnienia elementów redakcyjnych zbiorów danych EGiB w klasach KR_ObiektKarto, KR_Etykieta poprzez określenie wartości atrybutów: </w:t>
      </w:r>
    </w:p>
    <w:p w:rsidR="001A0F69" w:rsidRDefault="001200E5">
      <w:pPr>
        <w:spacing w:after="120"/>
        <w:ind w:left="1315" w:right="67"/>
      </w:pPr>
      <w:r>
        <w:t>1)</w:t>
      </w:r>
      <w:r>
        <w:rPr>
          <w:rFonts w:ascii="Arial" w:eastAsia="Arial" w:hAnsi="Arial" w:cs="Arial"/>
        </w:rPr>
        <w:t xml:space="preserve"> </w:t>
      </w:r>
      <w:r>
        <w:t xml:space="preserve">KR_ObiektKarto: </w:t>
      </w:r>
    </w:p>
    <w:p w:rsidR="001A0F69" w:rsidRDefault="001200E5">
      <w:pPr>
        <w:numPr>
          <w:ilvl w:val="5"/>
          <w:numId w:val="9"/>
        </w:numPr>
        <w:spacing w:after="119"/>
        <w:ind w:right="4903" w:firstLine="425"/>
      </w:pPr>
      <w:r>
        <w:t xml:space="preserve">Atrybut: </w:t>
      </w:r>
      <w:r>
        <w:rPr>
          <w:i/>
        </w:rPr>
        <w:t>etykieta</w:t>
      </w:r>
      <w:r>
        <w:t xml:space="preserve"> KR_Etykieta, </w:t>
      </w:r>
    </w:p>
    <w:p w:rsidR="001A0F69" w:rsidRDefault="001200E5">
      <w:pPr>
        <w:numPr>
          <w:ilvl w:val="5"/>
          <w:numId w:val="9"/>
        </w:numPr>
        <w:spacing w:line="362" w:lineRule="auto"/>
        <w:ind w:right="4903" w:firstLine="425"/>
      </w:pPr>
      <w:r>
        <w:t xml:space="preserve">Atrybut: </w:t>
      </w:r>
      <w:r>
        <w:rPr>
          <w:i/>
        </w:rPr>
        <w:t>katObrotu</w:t>
      </w:r>
      <w:r>
        <w:t xml:space="preserve"> - Real; 2)</w:t>
      </w:r>
      <w:r>
        <w:rPr>
          <w:rFonts w:ascii="Arial" w:eastAsia="Arial" w:hAnsi="Arial" w:cs="Arial"/>
        </w:rPr>
        <w:t xml:space="preserve"> </w:t>
      </w:r>
      <w:r>
        <w:t xml:space="preserve">KR_Etykieta: </w:t>
      </w:r>
    </w:p>
    <w:p w:rsidR="001A0F69" w:rsidRDefault="001200E5">
      <w:pPr>
        <w:numPr>
          <w:ilvl w:val="5"/>
          <w:numId w:val="10"/>
        </w:numPr>
        <w:spacing w:after="121"/>
        <w:ind w:left="2001" w:right="67" w:hanging="283"/>
      </w:pPr>
      <w:r>
        <w:t xml:space="preserve">Atrybut: </w:t>
      </w:r>
      <w:r>
        <w:rPr>
          <w:i/>
        </w:rPr>
        <w:t>tekst</w:t>
      </w:r>
      <w:r>
        <w:t xml:space="preserve"> - CharacterString </w:t>
      </w:r>
    </w:p>
    <w:p w:rsidR="001A0F69" w:rsidRDefault="001200E5">
      <w:pPr>
        <w:numPr>
          <w:ilvl w:val="5"/>
          <w:numId w:val="10"/>
        </w:numPr>
        <w:spacing w:after="119"/>
        <w:ind w:left="2001" w:right="67" w:hanging="283"/>
      </w:pPr>
      <w:r>
        <w:t xml:space="preserve">Atrybut: </w:t>
      </w:r>
      <w:r>
        <w:rPr>
          <w:i/>
        </w:rPr>
        <w:t>geometriaKarto</w:t>
      </w:r>
      <w:r>
        <w:t xml:space="preserve"> - GM_Point, </w:t>
      </w:r>
    </w:p>
    <w:p w:rsidR="001A0F69" w:rsidRDefault="001200E5">
      <w:pPr>
        <w:numPr>
          <w:ilvl w:val="5"/>
          <w:numId w:val="10"/>
        </w:numPr>
        <w:spacing w:after="122"/>
        <w:ind w:left="2001" w:right="67" w:hanging="283"/>
      </w:pPr>
      <w:r>
        <w:t xml:space="preserve">Atrybut: </w:t>
      </w:r>
      <w:r>
        <w:rPr>
          <w:i/>
        </w:rPr>
        <w:t>katObrotu</w:t>
      </w:r>
      <w:r>
        <w:t xml:space="preserve"> - Real, </w:t>
      </w:r>
    </w:p>
    <w:p w:rsidR="001A0F69" w:rsidRDefault="001200E5">
      <w:pPr>
        <w:numPr>
          <w:ilvl w:val="5"/>
          <w:numId w:val="10"/>
        </w:numPr>
        <w:spacing w:after="136"/>
        <w:ind w:left="2001" w:right="67" w:hanging="283"/>
      </w:pPr>
      <w:r>
        <w:lastRenderedPageBreak/>
        <w:t xml:space="preserve">Atrybut: </w:t>
      </w:r>
      <w:r>
        <w:rPr>
          <w:i/>
        </w:rPr>
        <w:t>justyfikacja</w:t>
      </w:r>
      <w:r>
        <w:t xml:space="preserve"> - Integer, </w:t>
      </w:r>
    </w:p>
    <w:p w:rsidR="001A0F69" w:rsidRDefault="001200E5">
      <w:pPr>
        <w:numPr>
          <w:ilvl w:val="5"/>
          <w:numId w:val="10"/>
        </w:numPr>
        <w:spacing w:after="453"/>
        <w:ind w:left="2001" w:right="67" w:hanging="283"/>
      </w:pPr>
      <w:r>
        <w:t xml:space="preserve">Atrybut: </w:t>
      </w:r>
      <w:r>
        <w:rPr>
          <w:i/>
        </w:rPr>
        <w:t>odnośnik</w:t>
      </w:r>
      <w:r>
        <w:t xml:space="preserve"> - GM_Curve. </w:t>
      </w:r>
    </w:p>
    <w:p w:rsidR="00082020" w:rsidRDefault="00082020" w:rsidP="00082020">
      <w:pPr>
        <w:spacing w:after="453"/>
        <w:ind w:left="1039" w:right="67" w:firstLine="0"/>
      </w:pPr>
      <w:r>
        <w:rPr>
          <w:b/>
        </w:rPr>
        <w:t>V.</w:t>
      </w:r>
      <w:r w:rsidR="000B506F">
        <w:rPr>
          <w:b/>
        </w:rPr>
        <w:t xml:space="preserve"> </w:t>
      </w:r>
      <w:r w:rsidRPr="00082020">
        <w:rPr>
          <w:b/>
        </w:rPr>
        <w:t>Postanowienia końcowe</w:t>
      </w:r>
      <w:r>
        <w:t>.</w:t>
      </w:r>
    </w:p>
    <w:p w:rsidR="00082020" w:rsidRDefault="00082020" w:rsidP="00082020">
      <w:pPr>
        <w:spacing w:after="453" w:line="360" w:lineRule="auto"/>
        <w:ind w:left="1038" w:right="68" w:firstLine="0"/>
      </w:pPr>
      <w:r w:rsidRPr="00082020">
        <w:t>1.</w:t>
      </w:r>
      <w:r>
        <w:t xml:space="preserve"> Wykonawca zobowiązany jest do uwzględnienia w bazie danych EGiB zmian dokonanych w cyfrowych zbiorach danych w trakcie realizacji przedmiotu zamówienia oraz zmian wynikających z dokumentów, które wpłyną do organu prowadzącego PZGiK w okresie realizacji przedmiotu zamówienia, udostępnionych przez ten organ, nie później niż 30 dni przed terminem przekazania wolnych od wad wyników prac, o których mowa w rozdziale II.</w:t>
      </w:r>
    </w:p>
    <w:p w:rsidR="00082020" w:rsidRDefault="00082020" w:rsidP="00082020">
      <w:pPr>
        <w:spacing w:after="453" w:line="360" w:lineRule="auto"/>
        <w:ind w:left="1038" w:right="68" w:firstLine="0"/>
      </w:pPr>
      <w:r>
        <w:t>2. O operatach technicznych przyjętych do PZGiK w okresie realizacji przedmiotu zamówienia, po udostępnieniu materiałów PZGiK, o których mowa w rozdziale III ust.15, Wykonawca będzie informowany przez Starostę na bieżąco oraz uzgodni z nim sposób i termin ich udostępniania.</w:t>
      </w:r>
    </w:p>
    <w:p w:rsidR="00583E6F" w:rsidRDefault="00694C8E" w:rsidP="00583E6F">
      <w:pPr>
        <w:pStyle w:val="Default"/>
        <w:spacing w:line="360" w:lineRule="auto"/>
        <w:ind w:left="1038"/>
        <w:jc w:val="both"/>
        <w:rPr>
          <w:color w:val="auto"/>
        </w:rPr>
      </w:pPr>
      <w:r>
        <w:t>3</w:t>
      </w:r>
      <w:r w:rsidR="000B506F" w:rsidRPr="00583E6F">
        <w:t xml:space="preserve">. </w:t>
      </w:r>
      <w:r w:rsidR="00583E6F" w:rsidRPr="00583E6F">
        <w:t xml:space="preserve">Wykonawca pozyska od Starosty, w uzgodnionych z nim terminach, nie później </w:t>
      </w:r>
      <w:r w:rsidR="00583E6F" w:rsidRPr="00583E6F">
        <w:rPr>
          <w:color w:val="auto"/>
        </w:rPr>
        <w:t xml:space="preserve">jednak niż 6 miesięcy przed umownymi terminami zakończenia realizacji zadań, o których mowa w rozdziale II ust. 1, odpowiedni moduł importu danych, który umożliwi wykonanie zadania, o którym mowa w ust. </w:t>
      </w:r>
      <w:r w:rsidR="00583E6F">
        <w:rPr>
          <w:color w:val="auto"/>
        </w:rPr>
        <w:t>2</w:t>
      </w:r>
      <w:r w:rsidR="00583E6F" w:rsidRPr="00583E6F">
        <w:rPr>
          <w:color w:val="auto"/>
        </w:rPr>
        <w:t xml:space="preserve">, a także mechanizmy kontroli danych systemu teleinformatycznego, do którego te dane mają być importowane. </w:t>
      </w:r>
    </w:p>
    <w:p w:rsidR="000F668F" w:rsidRDefault="000F668F" w:rsidP="000F668F">
      <w:pPr>
        <w:pStyle w:val="Default"/>
      </w:pPr>
    </w:p>
    <w:p w:rsidR="000F668F" w:rsidRPr="000F668F" w:rsidRDefault="00694C8E" w:rsidP="000F668F">
      <w:pPr>
        <w:pStyle w:val="Default"/>
        <w:spacing w:after="67" w:line="360" w:lineRule="auto"/>
        <w:ind w:left="1038"/>
        <w:jc w:val="both"/>
      </w:pPr>
      <w:r>
        <w:t>4</w:t>
      </w:r>
      <w:r w:rsidR="000F668F" w:rsidRPr="000F668F">
        <w:t xml:space="preserve">. W ramach realizacji przedmiotu zamówienia Wykonawca opracuje i przekaże odpowiednio: </w:t>
      </w:r>
    </w:p>
    <w:p w:rsidR="000F668F" w:rsidRPr="000F668F" w:rsidRDefault="000F668F" w:rsidP="000F668F">
      <w:pPr>
        <w:pStyle w:val="Default"/>
        <w:spacing w:after="67" w:line="360" w:lineRule="auto"/>
        <w:ind w:left="1416"/>
        <w:jc w:val="both"/>
      </w:pPr>
      <w:r w:rsidRPr="000F668F">
        <w:t xml:space="preserve">1) operaty techniczne zawierające rezultaty: </w:t>
      </w:r>
    </w:p>
    <w:p w:rsidR="000F668F" w:rsidRPr="000F668F" w:rsidRDefault="000F668F" w:rsidP="000F668F">
      <w:pPr>
        <w:pStyle w:val="Default"/>
        <w:spacing w:after="67" w:line="360" w:lineRule="auto"/>
        <w:ind w:left="1416"/>
        <w:jc w:val="both"/>
      </w:pPr>
      <w:r w:rsidRPr="000F668F">
        <w:t xml:space="preserve">a) prac geodezyjnych, związanych z modernizacją EGiB, o których mowa w rozdziale IV, </w:t>
      </w:r>
    </w:p>
    <w:p w:rsidR="000F668F" w:rsidRPr="000F668F" w:rsidRDefault="000F668F" w:rsidP="000F668F">
      <w:pPr>
        <w:pStyle w:val="Default"/>
        <w:spacing w:after="67" w:line="360" w:lineRule="auto"/>
        <w:ind w:left="1416"/>
        <w:jc w:val="both"/>
      </w:pPr>
      <w:r w:rsidRPr="000F668F">
        <w:t xml:space="preserve">2) zbiory danych opracowane w wyniku modernizacji EGiB w postaci plików zapisanych w formacie GML zgodnych z obowiązującymi schematami pojęciowymi lub innym formacie uzgodnionym ze Starostą; </w:t>
      </w:r>
    </w:p>
    <w:p w:rsidR="000F668F" w:rsidRDefault="000F668F" w:rsidP="000F668F">
      <w:pPr>
        <w:pStyle w:val="Default"/>
        <w:spacing w:line="360" w:lineRule="auto"/>
        <w:ind w:left="1416"/>
        <w:jc w:val="both"/>
      </w:pPr>
      <w:r w:rsidRPr="000F668F">
        <w:lastRenderedPageBreak/>
        <w:t xml:space="preserve">3) projekt gleboznawczej klasyfikacji gruntów, o którym mowa w § 8 rozporządzenia Rady Ministrów z dnia 12 września 2012 r. w sprawie gleboznawczej klasyfikacji gruntów. </w:t>
      </w:r>
    </w:p>
    <w:p w:rsidR="000F668F" w:rsidRDefault="000F668F" w:rsidP="000F668F">
      <w:pPr>
        <w:pStyle w:val="Default"/>
      </w:pPr>
    </w:p>
    <w:p w:rsidR="000F668F" w:rsidRPr="000F668F" w:rsidRDefault="00694C8E" w:rsidP="000F668F">
      <w:pPr>
        <w:pStyle w:val="Default"/>
        <w:spacing w:after="67" w:line="360" w:lineRule="auto"/>
        <w:ind w:left="708"/>
        <w:jc w:val="both"/>
      </w:pPr>
      <w:r>
        <w:t>5</w:t>
      </w:r>
      <w:r w:rsidR="000F668F" w:rsidRPr="000F668F">
        <w:t xml:space="preserve">. W skład operatów technicznych, wymienionych w ust. 5 pkt 1, oprócz dokumentów, o których mowa w § 71 ust. 2 rozporządzenia Ministra Spraw Wewnętrznych i Administracji z dnia 9 listopada 2011 r. w sprawie standardów technicznych wykonywania geodezyjnych pomiarów sytuacyjnych i wysokościowych oraz opracowywania i przekazywania wyników tych pomiarów do państwowego zasobu geodezyjnego i kartograficznego, wejdą także: </w:t>
      </w:r>
    </w:p>
    <w:p w:rsidR="000F668F" w:rsidRPr="000F668F" w:rsidRDefault="000F668F" w:rsidP="000F668F">
      <w:pPr>
        <w:pStyle w:val="Default"/>
        <w:spacing w:after="67" w:line="360" w:lineRule="auto"/>
        <w:ind w:left="708"/>
        <w:jc w:val="both"/>
      </w:pPr>
      <w:r w:rsidRPr="000F668F">
        <w:t xml:space="preserve">1) raporty, o których mowa w OPZ; </w:t>
      </w:r>
    </w:p>
    <w:p w:rsidR="000F668F" w:rsidRPr="000F668F" w:rsidRDefault="000F668F" w:rsidP="000F668F">
      <w:pPr>
        <w:pStyle w:val="Default"/>
        <w:spacing w:after="67" w:line="360" w:lineRule="auto"/>
        <w:ind w:left="708"/>
        <w:jc w:val="both"/>
      </w:pPr>
      <w:r w:rsidRPr="000F668F">
        <w:t xml:space="preserve">2) dokumenty zawierające wyniki przeprowadzonych przez Wykonawcę analiz oraz kontroli wewnętrznej, w tym pomiarów kontrolnych; </w:t>
      </w:r>
    </w:p>
    <w:p w:rsidR="000F668F" w:rsidRPr="000F668F" w:rsidRDefault="000F668F" w:rsidP="000F668F">
      <w:pPr>
        <w:pStyle w:val="Default"/>
        <w:spacing w:line="360" w:lineRule="auto"/>
        <w:ind w:left="708"/>
        <w:jc w:val="both"/>
        <w:rPr>
          <w:color w:val="auto"/>
        </w:rPr>
      </w:pPr>
      <w:r w:rsidRPr="000F668F">
        <w:t xml:space="preserve">3) protokoły czynności i ustaleń dotyczących gruntów, dla których ze względu na brak księgi wieczystej, zbioru dokumentów albo innych dokumentów nie można </w:t>
      </w:r>
    </w:p>
    <w:p w:rsidR="000F668F" w:rsidRPr="000F668F" w:rsidRDefault="000F668F" w:rsidP="000F668F">
      <w:pPr>
        <w:pStyle w:val="Default"/>
        <w:spacing w:after="67" w:line="360" w:lineRule="auto"/>
        <w:ind w:left="708"/>
        <w:jc w:val="both"/>
        <w:rPr>
          <w:color w:val="auto"/>
        </w:rPr>
      </w:pPr>
      <w:r w:rsidRPr="000F668F">
        <w:rPr>
          <w:color w:val="auto"/>
        </w:rPr>
        <w:t xml:space="preserve">ustalić ich właściciela; </w:t>
      </w:r>
    </w:p>
    <w:p w:rsidR="000F668F" w:rsidRPr="000F668F" w:rsidRDefault="000F668F" w:rsidP="000F668F">
      <w:pPr>
        <w:pStyle w:val="Default"/>
        <w:spacing w:after="67" w:line="360" w:lineRule="auto"/>
        <w:ind w:left="708"/>
        <w:jc w:val="both"/>
        <w:rPr>
          <w:color w:val="auto"/>
        </w:rPr>
      </w:pPr>
      <w:r w:rsidRPr="000F668F">
        <w:rPr>
          <w:color w:val="auto"/>
        </w:rPr>
        <w:t xml:space="preserve">4) kopie dokumentów pozyskanych przez Wykonawcę od osób trzecich i wykorzystanych do realizacji przedmiotu zamówienia; </w:t>
      </w:r>
    </w:p>
    <w:p w:rsidR="000F668F" w:rsidRPr="000F668F" w:rsidRDefault="000F668F" w:rsidP="000F668F">
      <w:pPr>
        <w:pStyle w:val="Default"/>
        <w:spacing w:line="360" w:lineRule="auto"/>
        <w:ind w:left="708"/>
        <w:jc w:val="both"/>
        <w:rPr>
          <w:color w:val="auto"/>
        </w:rPr>
      </w:pPr>
      <w:r w:rsidRPr="000F668F">
        <w:rPr>
          <w:color w:val="auto"/>
        </w:rPr>
        <w:t xml:space="preserve">5) inne dokumenty wymienione w OPZ. </w:t>
      </w:r>
    </w:p>
    <w:p w:rsidR="000F668F" w:rsidRDefault="000F668F" w:rsidP="000F668F">
      <w:pPr>
        <w:pStyle w:val="Default"/>
        <w:spacing w:after="67" w:line="360" w:lineRule="auto"/>
        <w:ind w:left="708"/>
      </w:pPr>
    </w:p>
    <w:p w:rsidR="000F668F" w:rsidRDefault="00694C8E" w:rsidP="000F668F">
      <w:pPr>
        <w:pStyle w:val="Default"/>
        <w:spacing w:after="67" w:line="360" w:lineRule="auto"/>
        <w:ind w:left="708"/>
        <w:jc w:val="both"/>
      </w:pPr>
      <w:r>
        <w:t>6</w:t>
      </w:r>
      <w:r w:rsidR="000F668F" w:rsidRPr="000F668F">
        <w:t>. Dokumenty, o których mowa w ust. 5 i 6 zostaną przetworzone przez Wykonawcę do postaci elektronicznej w sposób zapewniający ich czytelność (w przypadku dokumentów tekstowych co najmniej 150 dpi, w przypadku map, w zależności od ich szczegółowości, co najmniej 300 dpi), oraz udostępnione</w:t>
      </w:r>
      <w:r w:rsidR="000F668F">
        <w:t>,</w:t>
      </w:r>
      <w:r w:rsidR="000F668F" w:rsidRPr="000F668F">
        <w:t xml:space="preserve"> w terminach wynikających z umowy</w:t>
      </w:r>
      <w:r w:rsidR="000F668F">
        <w:t>,</w:t>
      </w:r>
      <w:r w:rsidR="000F668F" w:rsidRPr="000F668F">
        <w:t xml:space="preserve"> na serwerze ftp Wykonawcy</w:t>
      </w:r>
      <w:r w:rsidR="000F668F">
        <w:t>.</w:t>
      </w:r>
    </w:p>
    <w:p w:rsidR="000F668F" w:rsidRPr="000F668F" w:rsidRDefault="000F668F" w:rsidP="000F668F">
      <w:pPr>
        <w:pStyle w:val="Default"/>
        <w:spacing w:after="67" w:line="360" w:lineRule="auto"/>
        <w:ind w:left="708"/>
        <w:jc w:val="both"/>
      </w:pPr>
      <w:r w:rsidRPr="000F668F">
        <w:t xml:space="preserve">Za zgodą Stron dane te mogą zostać udostępnione w inny sposób. </w:t>
      </w:r>
    </w:p>
    <w:p w:rsidR="00694C8E" w:rsidRDefault="00694C8E" w:rsidP="000F668F">
      <w:pPr>
        <w:pStyle w:val="Default"/>
        <w:spacing w:line="360" w:lineRule="auto"/>
        <w:ind w:left="708"/>
        <w:jc w:val="both"/>
      </w:pPr>
    </w:p>
    <w:p w:rsidR="000F668F" w:rsidRDefault="00694C8E" w:rsidP="000F668F">
      <w:pPr>
        <w:pStyle w:val="Default"/>
        <w:spacing w:line="360" w:lineRule="auto"/>
        <w:ind w:left="708"/>
        <w:jc w:val="both"/>
        <w:rPr>
          <w:sz w:val="23"/>
          <w:szCs w:val="23"/>
        </w:rPr>
      </w:pPr>
      <w:r>
        <w:t>7</w:t>
      </w:r>
      <w:r w:rsidR="000F668F" w:rsidRPr="000F668F">
        <w:t>. Oryginały dokumentów, o których mowa w ust. 5 i 6 oraz te same dokumenty przetworzone do postaci elektronicznej zgodnie z przepisami rozporządzenia Ministra Administracji i</w:t>
      </w:r>
      <w:r w:rsidR="000F668F">
        <w:t> </w:t>
      </w:r>
      <w:r w:rsidR="000F668F" w:rsidRPr="000F668F">
        <w:t>Cyfryzacji z dnia 5 września 2013 r. w sprawie organizacji i trybu prowadzenia państwowego zasobu</w:t>
      </w:r>
      <w:r w:rsidR="000F668F">
        <w:rPr>
          <w:sz w:val="23"/>
          <w:szCs w:val="23"/>
        </w:rPr>
        <w:t xml:space="preserve"> geodezyjnego i kartograficznego, zostaną dostarczone do Starostwa Powiatowego, w terminie 7 dni od podpisania protokołu odbioru poszczególnych etapów umowy. </w:t>
      </w:r>
    </w:p>
    <w:p w:rsidR="000F668F" w:rsidRDefault="000F668F" w:rsidP="000F668F">
      <w:pPr>
        <w:pStyle w:val="Default"/>
        <w:spacing w:line="360" w:lineRule="auto"/>
        <w:ind w:left="708"/>
        <w:jc w:val="both"/>
        <w:rPr>
          <w:color w:val="auto"/>
          <w:sz w:val="23"/>
          <w:szCs w:val="23"/>
        </w:rPr>
      </w:pPr>
    </w:p>
    <w:p w:rsidR="000F668F" w:rsidRPr="000F668F" w:rsidRDefault="000F668F" w:rsidP="000F668F">
      <w:pPr>
        <w:pStyle w:val="Default"/>
        <w:spacing w:line="360" w:lineRule="auto"/>
        <w:ind w:left="708"/>
        <w:jc w:val="both"/>
      </w:pPr>
    </w:p>
    <w:p w:rsidR="00583E6F" w:rsidRDefault="00583E6F" w:rsidP="00583E6F">
      <w:pPr>
        <w:pStyle w:val="Default"/>
        <w:spacing w:line="360" w:lineRule="auto"/>
        <w:ind w:left="1038"/>
        <w:jc w:val="both"/>
        <w:rPr>
          <w:color w:val="auto"/>
        </w:rPr>
      </w:pPr>
    </w:p>
    <w:p w:rsidR="00583E6F" w:rsidRPr="00583E6F" w:rsidRDefault="00583E6F" w:rsidP="00583E6F">
      <w:pPr>
        <w:pStyle w:val="Default"/>
        <w:spacing w:line="360" w:lineRule="auto"/>
        <w:ind w:left="1038"/>
        <w:jc w:val="both"/>
        <w:rPr>
          <w:color w:val="auto"/>
        </w:rPr>
      </w:pPr>
    </w:p>
    <w:p w:rsidR="000B506F" w:rsidRPr="00082020" w:rsidRDefault="000B506F" w:rsidP="00082020">
      <w:pPr>
        <w:spacing w:after="453" w:line="360" w:lineRule="auto"/>
        <w:ind w:left="1038" w:right="68" w:firstLine="0"/>
      </w:pPr>
    </w:p>
    <w:p w:rsidR="001A0F69" w:rsidRDefault="001A0F69">
      <w:pPr>
        <w:spacing w:after="0"/>
        <w:ind w:left="586" w:firstLine="0"/>
        <w:jc w:val="left"/>
      </w:pPr>
    </w:p>
    <w:sectPr w:rsidR="001A0F69">
      <w:footerReference w:type="even" r:id="rId8"/>
      <w:footerReference w:type="default" r:id="rId9"/>
      <w:headerReference w:type="first" r:id="rId10"/>
      <w:footerReference w:type="first" r:id="rId11"/>
      <w:pgSz w:w="11906" w:h="16838"/>
      <w:pgMar w:top="827" w:right="1339" w:bottom="1986" w:left="833" w:header="708" w:footer="69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3535" w:rsidRDefault="00D03535">
      <w:pPr>
        <w:spacing w:after="0" w:line="240" w:lineRule="auto"/>
      </w:pPr>
      <w:r>
        <w:separator/>
      </w:r>
    </w:p>
  </w:endnote>
  <w:endnote w:type="continuationSeparator" w:id="0">
    <w:p w:rsidR="00D03535" w:rsidRDefault="00D03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imSun-ExtB">
    <w:panose1 w:val="02010609060101010101"/>
    <w:charset w:val="86"/>
    <w:family w:val="modern"/>
    <w:pitch w:val="fixed"/>
    <w:sig w:usb0="00000003" w:usb1="0A0E0000" w:usb2="00000010" w:usb3="00000000" w:csb0="00040001"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F69" w:rsidRDefault="001200E5">
    <w:pPr>
      <w:spacing w:after="789"/>
      <w:ind w:left="614" w:firstLine="0"/>
      <w:jc w:val="center"/>
    </w:pPr>
    <w:r>
      <w:fldChar w:fldCharType="begin"/>
    </w:r>
    <w:r>
      <w:instrText xml:space="preserve"> PAGE   \* MERGEFORMAT </w:instrText>
    </w:r>
    <w:r>
      <w:fldChar w:fldCharType="separate"/>
    </w:r>
    <w:r>
      <w:t>2</w:t>
    </w:r>
    <w:r>
      <w:fldChar w:fldCharType="end"/>
    </w:r>
    <w:r>
      <w:t xml:space="preserve"> </w:t>
    </w:r>
  </w:p>
  <w:p w:rsidR="001A0F69" w:rsidRDefault="001200E5">
    <w:pPr>
      <w:spacing w:after="0"/>
      <w:ind w:left="0" w:right="-28" w:firstLine="0"/>
      <w:jc w:val="right"/>
    </w:pPr>
    <w:r>
      <w:rPr>
        <w:noProof/>
      </w:rPr>
      <w:drawing>
        <wp:anchor distT="0" distB="0" distL="114300" distR="114300" simplePos="0" relativeHeight="251658240" behindDoc="0" locked="0" layoutInCell="1" allowOverlap="0">
          <wp:simplePos x="0" y="0"/>
          <wp:positionH relativeFrom="page">
            <wp:posOffset>918972</wp:posOffset>
          </wp:positionH>
          <wp:positionV relativeFrom="page">
            <wp:posOffset>9422892</wp:posOffset>
          </wp:positionV>
          <wp:extent cx="1296924" cy="643128"/>
          <wp:effectExtent l="0" t="0" r="0" b="0"/>
          <wp:wrapSquare wrapText="bothSides"/>
          <wp:docPr id="164" name="Picture 164"/>
          <wp:cNvGraphicFramePr/>
          <a:graphic xmlns:a="http://schemas.openxmlformats.org/drawingml/2006/main">
            <a:graphicData uri="http://schemas.openxmlformats.org/drawingml/2006/picture">
              <pic:pic xmlns:pic="http://schemas.openxmlformats.org/drawingml/2006/picture">
                <pic:nvPicPr>
                  <pic:cNvPr id="164" name="Picture 164"/>
                  <pic:cNvPicPr/>
                </pic:nvPicPr>
                <pic:blipFill>
                  <a:blip r:embed="rId1"/>
                  <a:stretch>
                    <a:fillRect/>
                  </a:stretch>
                </pic:blipFill>
                <pic:spPr>
                  <a:xfrm>
                    <a:off x="0" y="0"/>
                    <a:ext cx="1296924" cy="643128"/>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page">
            <wp:posOffset>3456432</wp:posOffset>
          </wp:positionH>
          <wp:positionV relativeFrom="page">
            <wp:posOffset>9566148</wp:posOffset>
          </wp:positionV>
          <wp:extent cx="827532" cy="499872"/>
          <wp:effectExtent l="0" t="0" r="0" b="0"/>
          <wp:wrapSquare wrapText="bothSides"/>
          <wp:docPr id="165" name="Picture 165"/>
          <wp:cNvGraphicFramePr/>
          <a:graphic xmlns:a="http://schemas.openxmlformats.org/drawingml/2006/main">
            <a:graphicData uri="http://schemas.openxmlformats.org/drawingml/2006/picture">
              <pic:pic xmlns:pic="http://schemas.openxmlformats.org/drawingml/2006/picture">
                <pic:nvPicPr>
                  <pic:cNvPr id="165" name="Picture 165"/>
                  <pic:cNvPicPr/>
                </pic:nvPicPr>
                <pic:blipFill>
                  <a:blip r:embed="rId2"/>
                  <a:stretch>
                    <a:fillRect/>
                  </a:stretch>
                </pic:blipFill>
                <pic:spPr>
                  <a:xfrm>
                    <a:off x="0" y="0"/>
                    <a:ext cx="827532" cy="499872"/>
                  </a:xfrm>
                  <a:prstGeom prst="rect">
                    <a:avLst/>
                  </a:prstGeom>
                </pic:spPr>
              </pic:pic>
            </a:graphicData>
          </a:graphic>
        </wp:anchor>
      </w:drawing>
    </w:r>
    <w:r>
      <w:rPr>
        <w:noProof/>
      </w:rPr>
      <w:drawing>
        <wp:anchor distT="0" distB="0" distL="114300" distR="114300" simplePos="0" relativeHeight="251660288" behindDoc="0" locked="0" layoutInCell="1" allowOverlap="0">
          <wp:simplePos x="0" y="0"/>
          <wp:positionH relativeFrom="page">
            <wp:posOffset>4791456</wp:posOffset>
          </wp:positionH>
          <wp:positionV relativeFrom="page">
            <wp:posOffset>9454896</wp:posOffset>
          </wp:positionV>
          <wp:extent cx="1796796" cy="611124"/>
          <wp:effectExtent l="0" t="0" r="0" b="0"/>
          <wp:wrapSquare wrapText="bothSides"/>
          <wp:docPr id="166" name="Picture 166"/>
          <wp:cNvGraphicFramePr/>
          <a:graphic xmlns:a="http://schemas.openxmlformats.org/drawingml/2006/main">
            <a:graphicData uri="http://schemas.openxmlformats.org/drawingml/2006/picture">
              <pic:pic xmlns:pic="http://schemas.openxmlformats.org/drawingml/2006/picture">
                <pic:nvPicPr>
                  <pic:cNvPr id="166" name="Picture 166"/>
                  <pic:cNvPicPr/>
                </pic:nvPicPr>
                <pic:blipFill>
                  <a:blip r:embed="rId3"/>
                  <a:stretch>
                    <a:fillRect/>
                  </a:stretch>
                </pic:blipFill>
                <pic:spPr>
                  <a:xfrm>
                    <a:off x="0" y="0"/>
                    <a:ext cx="1796796" cy="611124"/>
                  </a:xfrm>
                  <a:prstGeom prst="rect">
                    <a:avLst/>
                  </a:prstGeom>
                </pic:spPr>
              </pic:pic>
            </a:graphicData>
          </a:graphic>
        </wp:anchor>
      </w:drawing>
    </w:r>
    <w:r>
      <w:rPr>
        <w:b/>
        <w:sz w:val="22"/>
      </w:rPr>
      <w:t xml:space="preserve">                          </w:t>
    </w:r>
    <w:r>
      <w:rPr>
        <w:sz w:val="22"/>
      </w:rPr>
      <w:t xml:space="preserve">         </w:t>
    </w:r>
    <w:r>
      <w:rPr>
        <w:sz w:val="22"/>
      </w:rPr>
      <w:tab/>
      <w:t xml:space="preserve">              </w:t>
    </w:r>
    <w:r>
      <w:rPr>
        <w:sz w:val="22"/>
      </w:rPr>
      <w:tab/>
      <w:t xml:space="preserve">   </w:t>
    </w:r>
    <w:r>
      <w:t xml:space="preserve"> </w:t>
    </w:r>
  </w:p>
  <w:p w:rsidR="001A0F69" w:rsidRDefault="001200E5">
    <w:pPr>
      <w:spacing w:after="0"/>
      <w:ind w:left="586" w:right="193" w:firstLine="0"/>
      <w:jc w:val="left"/>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F69" w:rsidRDefault="001200E5">
    <w:pPr>
      <w:spacing w:after="789"/>
      <w:ind w:left="614" w:firstLine="0"/>
      <w:jc w:val="center"/>
    </w:pPr>
    <w:r>
      <w:fldChar w:fldCharType="begin"/>
    </w:r>
    <w:r>
      <w:instrText xml:space="preserve"> PAGE   \* MERGEFORMAT </w:instrText>
    </w:r>
    <w:r>
      <w:fldChar w:fldCharType="separate"/>
    </w:r>
    <w:r w:rsidR="001D0E33">
      <w:rPr>
        <w:noProof/>
      </w:rPr>
      <w:t>25</w:t>
    </w:r>
    <w:r>
      <w:fldChar w:fldCharType="end"/>
    </w:r>
    <w:r>
      <w:t xml:space="preserve"> </w:t>
    </w:r>
  </w:p>
  <w:p w:rsidR="001A0F69" w:rsidRPr="00A003D8" w:rsidRDefault="00A003D8" w:rsidP="00A003D8">
    <w:pPr>
      <w:spacing w:after="0"/>
      <w:ind w:left="0" w:right="-28" w:firstLine="0"/>
      <w:jc w:val="center"/>
      <w:rPr>
        <w:sz w:val="16"/>
        <w:szCs w:val="16"/>
      </w:rPr>
    </w:pPr>
    <w:r>
      <w:t xml:space="preserve"> </w:t>
    </w:r>
    <w:r w:rsidRPr="00A003D8">
      <w:rPr>
        <w:sz w:val="16"/>
        <w:szCs w:val="16"/>
      </w:rPr>
      <w:t>Niniejsze opracowanie jest częścią projektu ”Geodezja 2017 – 2020 –Powiat Iławski, realizowanego w ramach Regionalnego Programu Operacyjnego Województwa Warmińsko – Mazurskiego na lata 2014 – 2020</w:t>
    </w:r>
  </w:p>
  <w:p w:rsidR="001A0F69" w:rsidRDefault="001200E5">
    <w:pPr>
      <w:spacing w:after="0"/>
      <w:ind w:left="586" w:right="193" w:firstLine="0"/>
      <w:jc w:val="left"/>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F69" w:rsidRPr="00A003D8" w:rsidRDefault="00A003D8" w:rsidP="00A003D8">
    <w:pPr>
      <w:spacing w:after="0"/>
      <w:ind w:left="0" w:right="-28" w:firstLine="0"/>
      <w:jc w:val="center"/>
      <w:rPr>
        <w:sz w:val="16"/>
        <w:szCs w:val="16"/>
      </w:rPr>
    </w:pPr>
    <w:r w:rsidRPr="00A003D8">
      <w:rPr>
        <w:noProof/>
        <w:sz w:val="16"/>
        <w:szCs w:val="16"/>
      </w:rPr>
      <w:t>listopad 2017</w:t>
    </w:r>
  </w:p>
  <w:p w:rsidR="001A0F69" w:rsidRDefault="001200E5">
    <w:pPr>
      <w:spacing w:after="0"/>
      <w:ind w:left="586" w:right="193" w:firstLine="0"/>
      <w:jc w:val="left"/>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3535" w:rsidRDefault="00D03535">
      <w:pPr>
        <w:spacing w:after="0" w:line="240" w:lineRule="auto"/>
      </w:pPr>
      <w:r>
        <w:separator/>
      </w:r>
    </w:p>
  </w:footnote>
  <w:footnote w:type="continuationSeparator" w:id="0">
    <w:p w:rsidR="00D03535" w:rsidRDefault="00D035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E33" w:rsidRDefault="001D0E33">
    <w:pPr>
      <w:pStyle w:val="Nagwek"/>
    </w:pPr>
    <w:r>
      <w:rPr>
        <w:noProof/>
      </w:rPr>
      <w:drawing>
        <wp:inline distT="0" distB="0" distL="0" distR="0" wp14:anchorId="21E1C55B" wp14:editId="6D5CF10C">
          <wp:extent cx="5760720" cy="768985"/>
          <wp:effectExtent l="0" t="0" r="0" b="0"/>
          <wp:docPr id="4" name="Obraz 29"/>
          <wp:cNvGraphicFramePr/>
          <a:graphic xmlns:a="http://schemas.openxmlformats.org/drawingml/2006/main">
            <a:graphicData uri="http://schemas.openxmlformats.org/drawingml/2006/picture">
              <pic:pic xmlns:pic="http://schemas.openxmlformats.org/drawingml/2006/picture">
                <pic:nvPicPr>
                  <pic:cNvPr id="4" name="Obraz 29"/>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68985"/>
                  </a:xfrm>
                  <a:prstGeom prst="rect">
                    <a:avLst/>
                  </a:prstGeom>
                  <a:noFill/>
                </pic:spPr>
              </pic:pic>
            </a:graphicData>
          </a:graphic>
        </wp:inline>
      </w:drawing>
    </w:r>
  </w:p>
  <w:p w:rsidR="001D0E33" w:rsidRDefault="001D0E3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81941"/>
    <w:multiLevelType w:val="hybridMultilevel"/>
    <w:tmpl w:val="F6A83D8E"/>
    <w:lvl w:ilvl="0" w:tplc="D66A16E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10E054">
      <w:start w:val="1"/>
      <w:numFmt w:val="lowerLetter"/>
      <w:lvlText w:val="%2"/>
      <w:lvlJc w:val="left"/>
      <w:pPr>
        <w:ind w:left="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8A2E48">
      <w:start w:val="1"/>
      <w:numFmt w:val="decimal"/>
      <w:lvlRestart w:val="0"/>
      <w:lvlText w:val="%3)"/>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AEFA96">
      <w:start w:val="1"/>
      <w:numFmt w:val="decimal"/>
      <w:lvlText w:val="%4"/>
      <w:lvlJc w:val="left"/>
      <w:pPr>
        <w:ind w:left="16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C6CC74">
      <w:start w:val="1"/>
      <w:numFmt w:val="lowerLetter"/>
      <w:lvlText w:val="%5"/>
      <w:lvlJc w:val="left"/>
      <w:pPr>
        <w:ind w:left="23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649A34">
      <w:start w:val="1"/>
      <w:numFmt w:val="lowerRoman"/>
      <w:lvlText w:val="%6"/>
      <w:lvlJc w:val="left"/>
      <w:pPr>
        <w:ind w:left="30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6C8DE2">
      <w:start w:val="1"/>
      <w:numFmt w:val="decimal"/>
      <w:lvlText w:val="%7"/>
      <w:lvlJc w:val="left"/>
      <w:pPr>
        <w:ind w:left="3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5C0E68">
      <w:start w:val="1"/>
      <w:numFmt w:val="lowerLetter"/>
      <w:lvlText w:val="%8"/>
      <w:lvlJc w:val="left"/>
      <w:pPr>
        <w:ind w:left="45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928FE0">
      <w:start w:val="1"/>
      <w:numFmt w:val="lowerRoman"/>
      <w:lvlText w:val="%9"/>
      <w:lvlJc w:val="left"/>
      <w:pPr>
        <w:ind w:left="52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A25B68"/>
    <w:multiLevelType w:val="hybridMultilevel"/>
    <w:tmpl w:val="CD6059E0"/>
    <w:lvl w:ilvl="0" w:tplc="7450A7DE">
      <w:start w:val="2"/>
      <w:numFmt w:val="decimal"/>
      <w:lvlText w:val="%1."/>
      <w:lvlJc w:val="left"/>
      <w:pPr>
        <w:ind w:left="1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A8B550">
      <w:start w:val="1"/>
      <w:numFmt w:val="decimal"/>
      <w:lvlText w:val="%2)"/>
      <w:lvlJc w:val="left"/>
      <w:pPr>
        <w:ind w:left="1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307A08">
      <w:start w:val="1"/>
      <w:numFmt w:val="lowerRoman"/>
      <w:lvlText w:val="%3"/>
      <w:lvlJc w:val="left"/>
      <w:pPr>
        <w:ind w:left="1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4C7A3C">
      <w:start w:val="1"/>
      <w:numFmt w:val="decimal"/>
      <w:lvlText w:val="%4"/>
      <w:lvlJc w:val="left"/>
      <w:pPr>
        <w:ind w:left="21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3053A4">
      <w:start w:val="1"/>
      <w:numFmt w:val="lowerLetter"/>
      <w:lvlText w:val="%5"/>
      <w:lvlJc w:val="left"/>
      <w:pPr>
        <w:ind w:left="28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124728">
      <w:start w:val="1"/>
      <w:numFmt w:val="lowerRoman"/>
      <w:lvlText w:val="%6"/>
      <w:lvlJc w:val="left"/>
      <w:pPr>
        <w:ind w:left="36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AE571C">
      <w:start w:val="1"/>
      <w:numFmt w:val="decimal"/>
      <w:lvlText w:val="%7"/>
      <w:lvlJc w:val="left"/>
      <w:pPr>
        <w:ind w:left="43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748F9E">
      <w:start w:val="1"/>
      <w:numFmt w:val="lowerLetter"/>
      <w:lvlText w:val="%8"/>
      <w:lvlJc w:val="left"/>
      <w:pPr>
        <w:ind w:left="50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9A51DA">
      <w:start w:val="1"/>
      <w:numFmt w:val="lowerRoman"/>
      <w:lvlText w:val="%9"/>
      <w:lvlJc w:val="left"/>
      <w:pPr>
        <w:ind w:left="57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7D34EC8"/>
    <w:multiLevelType w:val="hybridMultilevel"/>
    <w:tmpl w:val="3574F348"/>
    <w:lvl w:ilvl="0" w:tplc="9E78CA3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D47C6E">
      <w:start w:val="1"/>
      <w:numFmt w:val="lowerLetter"/>
      <w:lvlText w:val="%2"/>
      <w:lvlJc w:val="left"/>
      <w:pPr>
        <w:ind w:left="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2EC51C">
      <w:start w:val="1"/>
      <w:numFmt w:val="lowerRoman"/>
      <w:lvlText w:val="%3"/>
      <w:lvlJc w:val="left"/>
      <w:pPr>
        <w:ind w:left="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A0AF04">
      <w:start w:val="1"/>
      <w:numFmt w:val="lowerLetter"/>
      <w:lvlRestart w:val="0"/>
      <w:lvlText w:val="%4)"/>
      <w:lvlJc w:val="left"/>
      <w:pPr>
        <w:ind w:left="2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3AEAB0">
      <w:start w:val="1"/>
      <w:numFmt w:val="lowerLetter"/>
      <w:lvlText w:val="%5"/>
      <w:lvlJc w:val="left"/>
      <w:pPr>
        <w:ind w:left="1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660D98">
      <w:start w:val="1"/>
      <w:numFmt w:val="lowerRoman"/>
      <w:lvlText w:val="%6"/>
      <w:lvlJc w:val="left"/>
      <w:pPr>
        <w:ind w:left="26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CA625C">
      <w:start w:val="1"/>
      <w:numFmt w:val="decimal"/>
      <w:lvlText w:val="%7"/>
      <w:lvlJc w:val="left"/>
      <w:pPr>
        <w:ind w:left="3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D073A2">
      <w:start w:val="1"/>
      <w:numFmt w:val="lowerLetter"/>
      <w:lvlText w:val="%8"/>
      <w:lvlJc w:val="left"/>
      <w:pPr>
        <w:ind w:left="4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4CB91A">
      <w:start w:val="1"/>
      <w:numFmt w:val="lowerRoman"/>
      <w:lvlText w:val="%9"/>
      <w:lvlJc w:val="left"/>
      <w:pPr>
        <w:ind w:left="4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7E93520"/>
    <w:multiLevelType w:val="hybridMultilevel"/>
    <w:tmpl w:val="73CA7EC4"/>
    <w:lvl w:ilvl="0" w:tplc="A54C011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027D74">
      <w:start w:val="1"/>
      <w:numFmt w:val="decimal"/>
      <w:lvlText w:val="%2)"/>
      <w:lvlJc w:val="left"/>
      <w:pPr>
        <w:ind w:left="17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7AB61E">
      <w:start w:val="1"/>
      <w:numFmt w:val="lowerRoman"/>
      <w:lvlText w:val="%3"/>
      <w:lvlJc w:val="left"/>
      <w:pPr>
        <w:ind w:left="1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EE2454">
      <w:start w:val="1"/>
      <w:numFmt w:val="decimal"/>
      <w:lvlText w:val="%4"/>
      <w:lvlJc w:val="left"/>
      <w:pPr>
        <w:ind w:left="2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10637E">
      <w:start w:val="1"/>
      <w:numFmt w:val="lowerLetter"/>
      <w:lvlText w:val="%5"/>
      <w:lvlJc w:val="left"/>
      <w:pPr>
        <w:ind w:left="3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6261DC">
      <w:start w:val="1"/>
      <w:numFmt w:val="lowerRoman"/>
      <w:lvlText w:val="%6"/>
      <w:lvlJc w:val="left"/>
      <w:pPr>
        <w:ind w:left="3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82BE4C">
      <w:start w:val="1"/>
      <w:numFmt w:val="decimal"/>
      <w:lvlText w:val="%7"/>
      <w:lvlJc w:val="left"/>
      <w:pPr>
        <w:ind w:left="4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BA8C24">
      <w:start w:val="1"/>
      <w:numFmt w:val="lowerLetter"/>
      <w:lvlText w:val="%8"/>
      <w:lvlJc w:val="left"/>
      <w:pPr>
        <w:ind w:left="5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F2DD00">
      <w:start w:val="1"/>
      <w:numFmt w:val="lowerRoman"/>
      <w:lvlText w:val="%9"/>
      <w:lvlJc w:val="left"/>
      <w:pPr>
        <w:ind w:left="6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7FB5AD5"/>
    <w:multiLevelType w:val="hybridMultilevel"/>
    <w:tmpl w:val="EC7E6154"/>
    <w:lvl w:ilvl="0" w:tplc="50F407A0">
      <w:start w:val="3"/>
      <w:numFmt w:val="decimal"/>
      <w:lvlText w:val="%1."/>
      <w:lvlJc w:val="left"/>
      <w:pPr>
        <w:ind w:left="1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BE3DD6">
      <w:start w:val="1"/>
      <w:numFmt w:val="lowerLetter"/>
      <w:lvlText w:val="%2)"/>
      <w:lvlJc w:val="left"/>
      <w:pPr>
        <w:ind w:left="1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7CB05A">
      <w:start w:val="1"/>
      <w:numFmt w:val="lowerLetter"/>
      <w:lvlText w:val="%3)"/>
      <w:lvlJc w:val="left"/>
      <w:pPr>
        <w:ind w:left="2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863692">
      <w:start w:val="1"/>
      <w:numFmt w:val="decimal"/>
      <w:lvlText w:val="%4"/>
      <w:lvlJc w:val="left"/>
      <w:pPr>
        <w:ind w:left="2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24CDDC">
      <w:start w:val="1"/>
      <w:numFmt w:val="lowerLetter"/>
      <w:lvlText w:val="%5"/>
      <w:lvlJc w:val="left"/>
      <w:pPr>
        <w:ind w:left="3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1802E0">
      <w:start w:val="1"/>
      <w:numFmt w:val="lowerRoman"/>
      <w:lvlText w:val="%6"/>
      <w:lvlJc w:val="left"/>
      <w:pPr>
        <w:ind w:left="4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068A58">
      <w:start w:val="1"/>
      <w:numFmt w:val="decimal"/>
      <w:lvlText w:val="%7"/>
      <w:lvlJc w:val="left"/>
      <w:pPr>
        <w:ind w:left="4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12D648">
      <w:start w:val="1"/>
      <w:numFmt w:val="lowerLetter"/>
      <w:lvlText w:val="%8"/>
      <w:lvlJc w:val="left"/>
      <w:pPr>
        <w:ind w:left="5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84B99C">
      <w:start w:val="1"/>
      <w:numFmt w:val="lowerRoman"/>
      <w:lvlText w:val="%9"/>
      <w:lvlJc w:val="left"/>
      <w:pPr>
        <w:ind w:left="6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00F41C0"/>
    <w:multiLevelType w:val="hybridMultilevel"/>
    <w:tmpl w:val="527E0AD8"/>
    <w:lvl w:ilvl="0" w:tplc="73A86CD0">
      <w:start w:val="1"/>
      <w:numFmt w:val="bullet"/>
      <w:lvlText w:val="-"/>
      <w:lvlJc w:val="left"/>
      <w:pPr>
        <w:ind w:left="4608"/>
      </w:pPr>
      <w:rPr>
        <w:rFonts w:ascii="SimSun-ExtB" w:eastAsia="SimSun-ExtB" w:hAnsi="SimSun-ExtB" w:cs="SimSun-ExtB"/>
        <w:b w:val="0"/>
        <w:i w:val="0"/>
        <w:strike w:val="0"/>
        <w:dstrike w:val="0"/>
        <w:color w:val="000000"/>
        <w:sz w:val="32"/>
        <w:szCs w:val="32"/>
        <w:u w:val="none" w:color="000000"/>
        <w:bdr w:val="none" w:sz="0" w:space="0" w:color="auto"/>
        <w:shd w:val="clear" w:color="auto" w:fill="FFFF00"/>
        <w:vertAlign w:val="baseline"/>
      </w:rPr>
    </w:lvl>
    <w:lvl w:ilvl="1" w:tplc="E50A3DF8">
      <w:start w:val="1"/>
      <w:numFmt w:val="bullet"/>
      <w:lvlText w:val="o"/>
      <w:lvlJc w:val="left"/>
      <w:pPr>
        <w:ind w:left="10781"/>
      </w:pPr>
      <w:rPr>
        <w:rFonts w:ascii="SimSun-ExtB" w:eastAsia="SimSun-ExtB" w:hAnsi="SimSun-ExtB" w:cs="SimSun-ExtB"/>
        <w:b w:val="0"/>
        <w:i w:val="0"/>
        <w:strike w:val="0"/>
        <w:dstrike w:val="0"/>
        <w:color w:val="000000"/>
        <w:sz w:val="32"/>
        <w:szCs w:val="32"/>
        <w:u w:val="none" w:color="000000"/>
        <w:bdr w:val="none" w:sz="0" w:space="0" w:color="auto"/>
        <w:shd w:val="clear" w:color="auto" w:fill="FFFF00"/>
        <w:vertAlign w:val="baseline"/>
      </w:rPr>
    </w:lvl>
    <w:lvl w:ilvl="2" w:tplc="DC36AF3C">
      <w:start w:val="1"/>
      <w:numFmt w:val="bullet"/>
      <w:lvlText w:val="▪"/>
      <w:lvlJc w:val="left"/>
      <w:pPr>
        <w:ind w:left="11501"/>
      </w:pPr>
      <w:rPr>
        <w:rFonts w:ascii="SimSun-ExtB" w:eastAsia="SimSun-ExtB" w:hAnsi="SimSun-ExtB" w:cs="SimSun-ExtB"/>
        <w:b w:val="0"/>
        <w:i w:val="0"/>
        <w:strike w:val="0"/>
        <w:dstrike w:val="0"/>
        <w:color w:val="000000"/>
        <w:sz w:val="32"/>
        <w:szCs w:val="32"/>
        <w:u w:val="none" w:color="000000"/>
        <w:bdr w:val="none" w:sz="0" w:space="0" w:color="auto"/>
        <w:shd w:val="clear" w:color="auto" w:fill="FFFF00"/>
        <w:vertAlign w:val="baseline"/>
      </w:rPr>
    </w:lvl>
    <w:lvl w:ilvl="3" w:tplc="2A182A82">
      <w:start w:val="1"/>
      <w:numFmt w:val="bullet"/>
      <w:lvlText w:val="•"/>
      <w:lvlJc w:val="left"/>
      <w:pPr>
        <w:ind w:left="12221"/>
      </w:pPr>
      <w:rPr>
        <w:rFonts w:ascii="SimSun-ExtB" w:eastAsia="SimSun-ExtB" w:hAnsi="SimSun-ExtB" w:cs="SimSun-ExtB"/>
        <w:b w:val="0"/>
        <w:i w:val="0"/>
        <w:strike w:val="0"/>
        <w:dstrike w:val="0"/>
        <w:color w:val="000000"/>
        <w:sz w:val="32"/>
        <w:szCs w:val="32"/>
        <w:u w:val="none" w:color="000000"/>
        <w:bdr w:val="none" w:sz="0" w:space="0" w:color="auto"/>
        <w:shd w:val="clear" w:color="auto" w:fill="FFFF00"/>
        <w:vertAlign w:val="baseline"/>
      </w:rPr>
    </w:lvl>
    <w:lvl w:ilvl="4" w:tplc="1F3EF794">
      <w:start w:val="1"/>
      <w:numFmt w:val="bullet"/>
      <w:lvlText w:val="o"/>
      <w:lvlJc w:val="left"/>
      <w:pPr>
        <w:ind w:left="12941"/>
      </w:pPr>
      <w:rPr>
        <w:rFonts w:ascii="SimSun-ExtB" w:eastAsia="SimSun-ExtB" w:hAnsi="SimSun-ExtB" w:cs="SimSun-ExtB"/>
        <w:b w:val="0"/>
        <w:i w:val="0"/>
        <w:strike w:val="0"/>
        <w:dstrike w:val="0"/>
        <w:color w:val="000000"/>
        <w:sz w:val="32"/>
        <w:szCs w:val="32"/>
        <w:u w:val="none" w:color="000000"/>
        <w:bdr w:val="none" w:sz="0" w:space="0" w:color="auto"/>
        <w:shd w:val="clear" w:color="auto" w:fill="FFFF00"/>
        <w:vertAlign w:val="baseline"/>
      </w:rPr>
    </w:lvl>
    <w:lvl w:ilvl="5" w:tplc="AEA80356">
      <w:start w:val="1"/>
      <w:numFmt w:val="bullet"/>
      <w:lvlText w:val="▪"/>
      <w:lvlJc w:val="left"/>
      <w:pPr>
        <w:ind w:left="13661"/>
      </w:pPr>
      <w:rPr>
        <w:rFonts w:ascii="SimSun-ExtB" w:eastAsia="SimSun-ExtB" w:hAnsi="SimSun-ExtB" w:cs="SimSun-ExtB"/>
        <w:b w:val="0"/>
        <w:i w:val="0"/>
        <w:strike w:val="0"/>
        <w:dstrike w:val="0"/>
        <w:color w:val="000000"/>
        <w:sz w:val="32"/>
        <w:szCs w:val="32"/>
        <w:u w:val="none" w:color="000000"/>
        <w:bdr w:val="none" w:sz="0" w:space="0" w:color="auto"/>
        <w:shd w:val="clear" w:color="auto" w:fill="FFFF00"/>
        <w:vertAlign w:val="baseline"/>
      </w:rPr>
    </w:lvl>
    <w:lvl w:ilvl="6" w:tplc="45D8C800">
      <w:start w:val="1"/>
      <w:numFmt w:val="bullet"/>
      <w:lvlText w:val="•"/>
      <w:lvlJc w:val="left"/>
      <w:pPr>
        <w:ind w:left="14381"/>
      </w:pPr>
      <w:rPr>
        <w:rFonts w:ascii="SimSun-ExtB" w:eastAsia="SimSun-ExtB" w:hAnsi="SimSun-ExtB" w:cs="SimSun-ExtB"/>
        <w:b w:val="0"/>
        <w:i w:val="0"/>
        <w:strike w:val="0"/>
        <w:dstrike w:val="0"/>
        <w:color w:val="000000"/>
        <w:sz w:val="32"/>
        <w:szCs w:val="32"/>
        <w:u w:val="none" w:color="000000"/>
        <w:bdr w:val="none" w:sz="0" w:space="0" w:color="auto"/>
        <w:shd w:val="clear" w:color="auto" w:fill="FFFF00"/>
        <w:vertAlign w:val="baseline"/>
      </w:rPr>
    </w:lvl>
    <w:lvl w:ilvl="7" w:tplc="2CAC301E">
      <w:start w:val="1"/>
      <w:numFmt w:val="bullet"/>
      <w:lvlText w:val="o"/>
      <w:lvlJc w:val="left"/>
      <w:pPr>
        <w:ind w:left="15101"/>
      </w:pPr>
      <w:rPr>
        <w:rFonts w:ascii="SimSun-ExtB" w:eastAsia="SimSun-ExtB" w:hAnsi="SimSun-ExtB" w:cs="SimSun-ExtB"/>
        <w:b w:val="0"/>
        <w:i w:val="0"/>
        <w:strike w:val="0"/>
        <w:dstrike w:val="0"/>
        <w:color w:val="000000"/>
        <w:sz w:val="32"/>
        <w:szCs w:val="32"/>
        <w:u w:val="none" w:color="000000"/>
        <w:bdr w:val="none" w:sz="0" w:space="0" w:color="auto"/>
        <w:shd w:val="clear" w:color="auto" w:fill="FFFF00"/>
        <w:vertAlign w:val="baseline"/>
      </w:rPr>
    </w:lvl>
    <w:lvl w:ilvl="8" w:tplc="4D90E5FA">
      <w:start w:val="1"/>
      <w:numFmt w:val="bullet"/>
      <w:lvlText w:val="▪"/>
      <w:lvlJc w:val="left"/>
      <w:pPr>
        <w:ind w:left="15821"/>
      </w:pPr>
      <w:rPr>
        <w:rFonts w:ascii="SimSun-ExtB" w:eastAsia="SimSun-ExtB" w:hAnsi="SimSun-ExtB" w:cs="SimSun-ExtB"/>
        <w:b w:val="0"/>
        <w:i w:val="0"/>
        <w:strike w:val="0"/>
        <w:dstrike w:val="0"/>
        <w:color w:val="000000"/>
        <w:sz w:val="32"/>
        <w:szCs w:val="32"/>
        <w:u w:val="none" w:color="000000"/>
        <w:bdr w:val="none" w:sz="0" w:space="0" w:color="auto"/>
        <w:shd w:val="clear" w:color="auto" w:fill="FFFF00"/>
        <w:vertAlign w:val="baseline"/>
      </w:rPr>
    </w:lvl>
  </w:abstractNum>
  <w:abstractNum w:abstractNumId="6" w15:restartNumberingAfterBreak="0">
    <w:nsid w:val="13A561E6"/>
    <w:multiLevelType w:val="hybridMultilevel"/>
    <w:tmpl w:val="F61057EE"/>
    <w:lvl w:ilvl="0" w:tplc="9706303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64C488">
      <w:start w:val="1"/>
      <w:numFmt w:val="lowerLetter"/>
      <w:lvlText w:val="%2"/>
      <w:lvlJc w:val="left"/>
      <w:pPr>
        <w:ind w:left="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F89E36">
      <w:start w:val="1"/>
      <w:numFmt w:val="lowerRoman"/>
      <w:lvlText w:val="%3"/>
      <w:lvlJc w:val="left"/>
      <w:pPr>
        <w:ind w:left="9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B0A282">
      <w:start w:val="1"/>
      <w:numFmt w:val="decimal"/>
      <w:lvlText w:val="%4"/>
      <w:lvlJc w:val="left"/>
      <w:pPr>
        <w:ind w:left="12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949E52">
      <w:start w:val="1"/>
      <w:numFmt w:val="lowerLetter"/>
      <w:lvlText w:val="%5"/>
      <w:lvlJc w:val="left"/>
      <w:pPr>
        <w:ind w:left="1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CEBD12">
      <w:start w:val="1"/>
      <w:numFmt w:val="lowerLetter"/>
      <w:lvlRestart w:val="0"/>
      <w:lvlText w:val="%6)"/>
      <w:lvlJc w:val="left"/>
      <w:pPr>
        <w:ind w:left="1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98EE8A">
      <w:start w:val="1"/>
      <w:numFmt w:val="decimal"/>
      <w:lvlText w:val="%7"/>
      <w:lvlJc w:val="left"/>
      <w:pPr>
        <w:ind w:left="2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B83DF4">
      <w:start w:val="1"/>
      <w:numFmt w:val="lowerLetter"/>
      <w:lvlText w:val="%8"/>
      <w:lvlJc w:val="left"/>
      <w:pPr>
        <w:ind w:left="3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BCEE60">
      <w:start w:val="1"/>
      <w:numFmt w:val="lowerRoman"/>
      <w:lvlText w:val="%9"/>
      <w:lvlJc w:val="left"/>
      <w:pPr>
        <w:ind w:left="3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7F66FC5"/>
    <w:multiLevelType w:val="hybridMultilevel"/>
    <w:tmpl w:val="3B34A5AE"/>
    <w:lvl w:ilvl="0" w:tplc="9CB0AA5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14C0D2">
      <w:start w:val="1"/>
      <w:numFmt w:val="decimal"/>
      <w:lvlRestart w:val="0"/>
      <w:lvlText w:val="%2."/>
      <w:lvlJc w:val="left"/>
      <w:pPr>
        <w:ind w:left="1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1C0474">
      <w:start w:val="1"/>
      <w:numFmt w:val="lowerRoman"/>
      <w:lvlText w:val="%3"/>
      <w:lvlJc w:val="left"/>
      <w:pPr>
        <w:ind w:left="1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9A22B0">
      <w:start w:val="1"/>
      <w:numFmt w:val="decimal"/>
      <w:lvlText w:val="%4"/>
      <w:lvlJc w:val="left"/>
      <w:pPr>
        <w:ind w:left="25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906254">
      <w:start w:val="1"/>
      <w:numFmt w:val="lowerLetter"/>
      <w:lvlText w:val="%5"/>
      <w:lvlJc w:val="left"/>
      <w:pPr>
        <w:ind w:left="32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3CEBC0">
      <w:start w:val="1"/>
      <w:numFmt w:val="lowerRoman"/>
      <w:lvlText w:val="%6"/>
      <w:lvlJc w:val="left"/>
      <w:pPr>
        <w:ind w:left="39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5AB580">
      <w:start w:val="1"/>
      <w:numFmt w:val="decimal"/>
      <w:lvlText w:val="%7"/>
      <w:lvlJc w:val="left"/>
      <w:pPr>
        <w:ind w:left="4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C63668">
      <w:start w:val="1"/>
      <w:numFmt w:val="lowerLetter"/>
      <w:lvlText w:val="%8"/>
      <w:lvlJc w:val="left"/>
      <w:pPr>
        <w:ind w:left="54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B47B68">
      <w:start w:val="1"/>
      <w:numFmt w:val="lowerRoman"/>
      <w:lvlText w:val="%9"/>
      <w:lvlJc w:val="left"/>
      <w:pPr>
        <w:ind w:left="61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8A529F3"/>
    <w:multiLevelType w:val="hybridMultilevel"/>
    <w:tmpl w:val="F30E2614"/>
    <w:lvl w:ilvl="0" w:tplc="88E0A4E0">
      <w:start w:val="1"/>
      <w:numFmt w:val="lowerLetter"/>
      <w:lvlText w:val="%1)"/>
      <w:lvlJc w:val="left"/>
      <w:pPr>
        <w:ind w:left="19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D00D3E"/>
    <w:multiLevelType w:val="hybridMultilevel"/>
    <w:tmpl w:val="52888A1C"/>
    <w:lvl w:ilvl="0" w:tplc="FF46EEAA">
      <w:start w:val="1"/>
      <w:numFmt w:val="decimal"/>
      <w:lvlText w:val="%1)"/>
      <w:lvlJc w:val="left"/>
      <w:pPr>
        <w:ind w:left="17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542BB4">
      <w:start w:val="1"/>
      <w:numFmt w:val="lowerLetter"/>
      <w:lvlText w:val="%2)"/>
      <w:lvlJc w:val="left"/>
      <w:pPr>
        <w:ind w:left="2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00F090">
      <w:start w:val="1"/>
      <w:numFmt w:val="lowerRoman"/>
      <w:lvlText w:val="%3"/>
      <w:lvlJc w:val="left"/>
      <w:pPr>
        <w:ind w:left="1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3CA704">
      <w:start w:val="1"/>
      <w:numFmt w:val="decimal"/>
      <w:lvlText w:val="%4"/>
      <w:lvlJc w:val="left"/>
      <w:pPr>
        <w:ind w:left="2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022F44">
      <w:start w:val="1"/>
      <w:numFmt w:val="lowerLetter"/>
      <w:lvlText w:val="%5"/>
      <w:lvlJc w:val="left"/>
      <w:pPr>
        <w:ind w:left="3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4269A4">
      <w:start w:val="1"/>
      <w:numFmt w:val="lowerRoman"/>
      <w:lvlText w:val="%6"/>
      <w:lvlJc w:val="left"/>
      <w:pPr>
        <w:ind w:left="4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9CB7D2">
      <w:start w:val="1"/>
      <w:numFmt w:val="decimal"/>
      <w:lvlText w:val="%7"/>
      <w:lvlJc w:val="left"/>
      <w:pPr>
        <w:ind w:left="4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AE833A">
      <w:start w:val="1"/>
      <w:numFmt w:val="lowerLetter"/>
      <w:lvlText w:val="%8"/>
      <w:lvlJc w:val="left"/>
      <w:pPr>
        <w:ind w:left="5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6AD670">
      <w:start w:val="1"/>
      <w:numFmt w:val="lowerRoman"/>
      <w:lvlText w:val="%9"/>
      <w:lvlJc w:val="left"/>
      <w:pPr>
        <w:ind w:left="6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90A378D"/>
    <w:multiLevelType w:val="hybridMultilevel"/>
    <w:tmpl w:val="C952E7F2"/>
    <w:lvl w:ilvl="0" w:tplc="B52C053A">
      <w:start w:val="1"/>
      <w:numFmt w:val="decimal"/>
      <w:lvlText w:val="%1)"/>
      <w:lvlJc w:val="left"/>
      <w:pPr>
        <w:ind w:left="17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64D810">
      <w:start w:val="1"/>
      <w:numFmt w:val="lowerLetter"/>
      <w:lvlText w:val="%2"/>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AA6934">
      <w:start w:val="1"/>
      <w:numFmt w:val="lowerRoman"/>
      <w:lvlText w:val="%3"/>
      <w:lvlJc w:val="left"/>
      <w:pPr>
        <w:ind w:left="2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D80BCE">
      <w:start w:val="1"/>
      <w:numFmt w:val="decimal"/>
      <w:lvlText w:val="%4"/>
      <w:lvlJc w:val="left"/>
      <w:pPr>
        <w:ind w:left="2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94FF6A">
      <w:start w:val="1"/>
      <w:numFmt w:val="lowerLetter"/>
      <w:lvlText w:val="%5"/>
      <w:lvlJc w:val="left"/>
      <w:pPr>
        <w:ind w:left="3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0E91E8">
      <w:start w:val="1"/>
      <w:numFmt w:val="lowerRoman"/>
      <w:lvlText w:val="%6"/>
      <w:lvlJc w:val="left"/>
      <w:pPr>
        <w:ind w:left="4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742FCE">
      <w:start w:val="1"/>
      <w:numFmt w:val="decimal"/>
      <w:lvlText w:val="%7"/>
      <w:lvlJc w:val="left"/>
      <w:pPr>
        <w:ind w:left="5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EC5982">
      <w:start w:val="1"/>
      <w:numFmt w:val="lowerLetter"/>
      <w:lvlText w:val="%8"/>
      <w:lvlJc w:val="left"/>
      <w:pPr>
        <w:ind w:left="5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76F25E">
      <w:start w:val="1"/>
      <w:numFmt w:val="lowerRoman"/>
      <w:lvlText w:val="%9"/>
      <w:lvlJc w:val="left"/>
      <w:pPr>
        <w:ind w:left="64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93F3FB9"/>
    <w:multiLevelType w:val="hybridMultilevel"/>
    <w:tmpl w:val="C8B41BC4"/>
    <w:lvl w:ilvl="0" w:tplc="72A6EF0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A41E5C">
      <w:start w:val="1"/>
      <w:numFmt w:val="lowerLetter"/>
      <w:lvlText w:val="%2"/>
      <w:lvlJc w:val="left"/>
      <w:pPr>
        <w:ind w:left="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209C16">
      <w:start w:val="1"/>
      <w:numFmt w:val="lowerRoman"/>
      <w:lvlText w:val="%3"/>
      <w:lvlJc w:val="left"/>
      <w:pPr>
        <w:ind w:left="1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5EAEC0">
      <w:start w:val="1"/>
      <w:numFmt w:val="lowerLetter"/>
      <w:lvlRestart w:val="0"/>
      <w:lvlText w:val="%4)"/>
      <w:lvlJc w:val="left"/>
      <w:pPr>
        <w:ind w:left="20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7C284A">
      <w:start w:val="1"/>
      <w:numFmt w:val="lowerLetter"/>
      <w:lvlText w:val="%5"/>
      <w:lvlJc w:val="left"/>
      <w:pPr>
        <w:ind w:left="2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901768">
      <w:start w:val="1"/>
      <w:numFmt w:val="lowerRoman"/>
      <w:lvlText w:val="%6"/>
      <w:lvlJc w:val="left"/>
      <w:pPr>
        <w:ind w:left="3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781984">
      <w:start w:val="1"/>
      <w:numFmt w:val="decimal"/>
      <w:lvlText w:val="%7"/>
      <w:lvlJc w:val="left"/>
      <w:pPr>
        <w:ind w:left="4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9E8080">
      <w:start w:val="1"/>
      <w:numFmt w:val="lowerLetter"/>
      <w:lvlText w:val="%8"/>
      <w:lvlJc w:val="left"/>
      <w:pPr>
        <w:ind w:left="48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1022D8">
      <w:start w:val="1"/>
      <w:numFmt w:val="lowerRoman"/>
      <w:lvlText w:val="%9"/>
      <w:lvlJc w:val="left"/>
      <w:pPr>
        <w:ind w:left="55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5014469"/>
    <w:multiLevelType w:val="hybridMultilevel"/>
    <w:tmpl w:val="7FD6CE34"/>
    <w:lvl w:ilvl="0" w:tplc="233E462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EEDF98">
      <w:start w:val="1"/>
      <w:numFmt w:val="lowerLetter"/>
      <w:lvlText w:val="%2"/>
      <w:lvlJc w:val="left"/>
      <w:pPr>
        <w:ind w:left="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3624EA">
      <w:start w:val="1"/>
      <w:numFmt w:val="decimal"/>
      <w:lvlRestart w:val="0"/>
      <w:lvlText w:val="%3)"/>
      <w:lvlJc w:val="left"/>
      <w:pPr>
        <w:ind w:left="1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421EDE">
      <w:start w:val="1"/>
      <w:numFmt w:val="decimal"/>
      <w:lvlText w:val="%4"/>
      <w:lvlJc w:val="left"/>
      <w:pPr>
        <w:ind w:left="20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1EA790">
      <w:start w:val="1"/>
      <w:numFmt w:val="lowerLetter"/>
      <w:lvlText w:val="%5"/>
      <w:lvlJc w:val="left"/>
      <w:pPr>
        <w:ind w:left="27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84BD94">
      <w:start w:val="1"/>
      <w:numFmt w:val="lowerRoman"/>
      <w:lvlText w:val="%6"/>
      <w:lvlJc w:val="left"/>
      <w:pPr>
        <w:ind w:left="3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0EA116">
      <w:start w:val="1"/>
      <w:numFmt w:val="decimal"/>
      <w:lvlText w:val="%7"/>
      <w:lvlJc w:val="left"/>
      <w:pPr>
        <w:ind w:left="41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10C80E">
      <w:start w:val="1"/>
      <w:numFmt w:val="lowerLetter"/>
      <w:lvlText w:val="%8"/>
      <w:lvlJc w:val="left"/>
      <w:pPr>
        <w:ind w:left="49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18E660">
      <w:start w:val="1"/>
      <w:numFmt w:val="lowerRoman"/>
      <w:lvlText w:val="%9"/>
      <w:lvlJc w:val="left"/>
      <w:pPr>
        <w:ind w:left="5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8E76EE5"/>
    <w:multiLevelType w:val="hybridMultilevel"/>
    <w:tmpl w:val="2E0A7BF2"/>
    <w:lvl w:ilvl="0" w:tplc="985437E6">
      <w:start w:val="1"/>
      <w:numFmt w:val="bullet"/>
      <w:lvlText w:val="•"/>
      <w:lvlJc w:val="left"/>
      <w:pPr>
        <w:ind w:left="360"/>
      </w:pPr>
      <w:rPr>
        <w:rFonts w:ascii="SimSun-ExtB" w:eastAsia="SimSun-ExtB" w:hAnsi="SimSun-ExtB" w:cs="SimSun-ExtB"/>
        <w:b w:val="0"/>
        <w:i w:val="0"/>
        <w:strike w:val="0"/>
        <w:dstrike w:val="0"/>
        <w:color w:val="000000"/>
        <w:sz w:val="24"/>
        <w:szCs w:val="24"/>
        <w:u w:val="none" w:color="000000"/>
        <w:bdr w:val="none" w:sz="0" w:space="0" w:color="auto"/>
        <w:shd w:val="clear" w:color="auto" w:fill="auto"/>
        <w:vertAlign w:val="baseline"/>
      </w:rPr>
    </w:lvl>
    <w:lvl w:ilvl="1" w:tplc="FD449E88">
      <w:start w:val="1"/>
      <w:numFmt w:val="bullet"/>
      <w:lvlText w:val="o"/>
      <w:lvlJc w:val="left"/>
      <w:pPr>
        <w:ind w:left="641"/>
      </w:pPr>
      <w:rPr>
        <w:rFonts w:ascii="SimSun-ExtB" w:eastAsia="SimSun-ExtB" w:hAnsi="SimSun-ExtB" w:cs="SimSun-ExtB"/>
        <w:b w:val="0"/>
        <w:i w:val="0"/>
        <w:strike w:val="0"/>
        <w:dstrike w:val="0"/>
        <w:color w:val="000000"/>
        <w:sz w:val="24"/>
        <w:szCs w:val="24"/>
        <w:u w:val="none" w:color="000000"/>
        <w:bdr w:val="none" w:sz="0" w:space="0" w:color="auto"/>
        <w:shd w:val="clear" w:color="auto" w:fill="auto"/>
        <w:vertAlign w:val="baseline"/>
      </w:rPr>
    </w:lvl>
    <w:lvl w:ilvl="2" w:tplc="32404994">
      <w:start w:val="1"/>
      <w:numFmt w:val="bullet"/>
      <w:lvlText w:val="▪"/>
      <w:lvlJc w:val="left"/>
      <w:pPr>
        <w:ind w:left="922"/>
      </w:pPr>
      <w:rPr>
        <w:rFonts w:ascii="SimSun-ExtB" w:eastAsia="SimSun-ExtB" w:hAnsi="SimSun-ExtB" w:cs="SimSun-ExtB"/>
        <w:b w:val="0"/>
        <w:i w:val="0"/>
        <w:strike w:val="0"/>
        <w:dstrike w:val="0"/>
        <w:color w:val="000000"/>
        <w:sz w:val="24"/>
        <w:szCs w:val="24"/>
        <w:u w:val="none" w:color="000000"/>
        <w:bdr w:val="none" w:sz="0" w:space="0" w:color="auto"/>
        <w:shd w:val="clear" w:color="auto" w:fill="auto"/>
        <w:vertAlign w:val="baseline"/>
      </w:rPr>
    </w:lvl>
    <w:lvl w:ilvl="3" w:tplc="1480B488">
      <w:start w:val="1"/>
      <w:numFmt w:val="bullet"/>
      <w:lvlText w:val="•"/>
      <w:lvlJc w:val="left"/>
      <w:pPr>
        <w:ind w:left="1202"/>
      </w:pPr>
      <w:rPr>
        <w:rFonts w:ascii="SimSun-ExtB" w:eastAsia="SimSun-ExtB" w:hAnsi="SimSun-ExtB" w:cs="SimSun-ExtB"/>
        <w:b w:val="0"/>
        <w:i w:val="0"/>
        <w:strike w:val="0"/>
        <w:dstrike w:val="0"/>
        <w:color w:val="000000"/>
        <w:sz w:val="24"/>
        <w:szCs w:val="24"/>
        <w:u w:val="none" w:color="000000"/>
        <w:bdr w:val="none" w:sz="0" w:space="0" w:color="auto"/>
        <w:shd w:val="clear" w:color="auto" w:fill="auto"/>
        <w:vertAlign w:val="baseline"/>
      </w:rPr>
    </w:lvl>
    <w:lvl w:ilvl="4" w:tplc="67B87D7E">
      <w:start w:val="1"/>
      <w:numFmt w:val="bullet"/>
      <w:lvlRestart w:val="0"/>
      <w:lvlText w:val="-"/>
      <w:lvlJc w:val="left"/>
      <w:pPr>
        <w:ind w:left="2429"/>
      </w:pPr>
      <w:rPr>
        <w:rFonts w:ascii="SimSun-ExtB" w:eastAsia="SimSun-ExtB" w:hAnsi="SimSun-ExtB" w:cs="SimSun-ExtB"/>
        <w:b w:val="0"/>
        <w:i w:val="0"/>
        <w:strike w:val="0"/>
        <w:dstrike w:val="0"/>
        <w:color w:val="000000"/>
        <w:sz w:val="24"/>
        <w:szCs w:val="24"/>
        <w:u w:val="none" w:color="000000"/>
        <w:bdr w:val="none" w:sz="0" w:space="0" w:color="auto"/>
        <w:shd w:val="clear" w:color="auto" w:fill="auto"/>
        <w:vertAlign w:val="baseline"/>
      </w:rPr>
    </w:lvl>
    <w:lvl w:ilvl="5" w:tplc="B65C6B5E">
      <w:start w:val="1"/>
      <w:numFmt w:val="bullet"/>
      <w:lvlText w:val="▪"/>
      <w:lvlJc w:val="left"/>
      <w:pPr>
        <w:ind w:left="2203"/>
      </w:pPr>
      <w:rPr>
        <w:rFonts w:ascii="SimSun-ExtB" w:eastAsia="SimSun-ExtB" w:hAnsi="SimSun-ExtB" w:cs="SimSun-ExtB"/>
        <w:b w:val="0"/>
        <w:i w:val="0"/>
        <w:strike w:val="0"/>
        <w:dstrike w:val="0"/>
        <w:color w:val="000000"/>
        <w:sz w:val="24"/>
        <w:szCs w:val="24"/>
        <w:u w:val="none" w:color="000000"/>
        <w:bdr w:val="none" w:sz="0" w:space="0" w:color="auto"/>
        <w:shd w:val="clear" w:color="auto" w:fill="auto"/>
        <w:vertAlign w:val="baseline"/>
      </w:rPr>
    </w:lvl>
    <w:lvl w:ilvl="6" w:tplc="73F4DD22">
      <w:start w:val="1"/>
      <w:numFmt w:val="bullet"/>
      <w:lvlText w:val="•"/>
      <w:lvlJc w:val="left"/>
      <w:pPr>
        <w:ind w:left="2923"/>
      </w:pPr>
      <w:rPr>
        <w:rFonts w:ascii="SimSun-ExtB" w:eastAsia="SimSun-ExtB" w:hAnsi="SimSun-ExtB" w:cs="SimSun-ExtB"/>
        <w:b w:val="0"/>
        <w:i w:val="0"/>
        <w:strike w:val="0"/>
        <w:dstrike w:val="0"/>
        <w:color w:val="000000"/>
        <w:sz w:val="24"/>
        <w:szCs w:val="24"/>
        <w:u w:val="none" w:color="000000"/>
        <w:bdr w:val="none" w:sz="0" w:space="0" w:color="auto"/>
        <w:shd w:val="clear" w:color="auto" w:fill="auto"/>
        <w:vertAlign w:val="baseline"/>
      </w:rPr>
    </w:lvl>
    <w:lvl w:ilvl="7" w:tplc="1AFA55C0">
      <w:start w:val="1"/>
      <w:numFmt w:val="bullet"/>
      <w:lvlText w:val="o"/>
      <w:lvlJc w:val="left"/>
      <w:pPr>
        <w:ind w:left="3643"/>
      </w:pPr>
      <w:rPr>
        <w:rFonts w:ascii="SimSun-ExtB" w:eastAsia="SimSun-ExtB" w:hAnsi="SimSun-ExtB" w:cs="SimSun-ExtB"/>
        <w:b w:val="0"/>
        <w:i w:val="0"/>
        <w:strike w:val="0"/>
        <w:dstrike w:val="0"/>
        <w:color w:val="000000"/>
        <w:sz w:val="24"/>
        <w:szCs w:val="24"/>
        <w:u w:val="none" w:color="000000"/>
        <w:bdr w:val="none" w:sz="0" w:space="0" w:color="auto"/>
        <w:shd w:val="clear" w:color="auto" w:fill="auto"/>
        <w:vertAlign w:val="baseline"/>
      </w:rPr>
    </w:lvl>
    <w:lvl w:ilvl="8" w:tplc="2974D1F8">
      <w:start w:val="1"/>
      <w:numFmt w:val="bullet"/>
      <w:lvlText w:val="▪"/>
      <w:lvlJc w:val="left"/>
      <w:pPr>
        <w:ind w:left="4363"/>
      </w:pPr>
      <w:rPr>
        <w:rFonts w:ascii="SimSun-ExtB" w:eastAsia="SimSun-ExtB" w:hAnsi="SimSun-ExtB" w:cs="SimSun-ExtB"/>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0D80527"/>
    <w:multiLevelType w:val="hybridMultilevel"/>
    <w:tmpl w:val="C0A87BE8"/>
    <w:lvl w:ilvl="0" w:tplc="1ACEC658">
      <w:start w:val="1"/>
      <w:numFmt w:val="decimal"/>
      <w:lvlText w:val="%1)"/>
      <w:lvlJc w:val="left"/>
      <w:pPr>
        <w:ind w:left="17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7E83DC">
      <w:start w:val="1"/>
      <w:numFmt w:val="lowerLetter"/>
      <w:lvlText w:val="%2"/>
      <w:lvlJc w:val="left"/>
      <w:pPr>
        <w:ind w:left="1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189260">
      <w:start w:val="1"/>
      <w:numFmt w:val="lowerRoman"/>
      <w:lvlText w:val="%3"/>
      <w:lvlJc w:val="left"/>
      <w:pPr>
        <w:ind w:left="20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00F940">
      <w:start w:val="1"/>
      <w:numFmt w:val="decimal"/>
      <w:lvlText w:val="%4"/>
      <w:lvlJc w:val="left"/>
      <w:pPr>
        <w:ind w:left="2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AC9F4A">
      <w:start w:val="1"/>
      <w:numFmt w:val="lowerLetter"/>
      <w:lvlText w:val="%5"/>
      <w:lvlJc w:val="left"/>
      <w:pPr>
        <w:ind w:left="3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7EC15A">
      <w:start w:val="1"/>
      <w:numFmt w:val="lowerRoman"/>
      <w:lvlText w:val="%6"/>
      <w:lvlJc w:val="left"/>
      <w:pPr>
        <w:ind w:left="4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E2DA22">
      <w:start w:val="1"/>
      <w:numFmt w:val="decimal"/>
      <w:lvlText w:val="%7"/>
      <w:lvlJc w:val="left"/>
      <w:pPr>
        <w:ind w:left="4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686C5A">
      <w:start w:val="1"/>
      <w:numFmt w:val="lowerLetter"/>
      <w:lvlText w:val="%8"/>
      <w:lvlJc w:val="left"/>
      <w:pPr>
        <w:ind w:left="5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D075CC">
      <w:start w:val="1"/>
      <w:numFmt w:val="lowerRoman"/>
      <w:lvlText w:val="%9"/>
      <w:lvlJc w:val="left"/>
      <w:pPr>
        <w:ind w:left="6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3B02407"/>
    <w:multiLevelType w:val="hybridMultilevel"/>
    <w:tmpl w:val="AC7A3AEE"/>
    <w:lvl w:ilvl="0" w:tplc="1AA8085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BEA3C6">
      <w:start w:val="1"/>
      <w:numFmt w:val="lowerLetter"/>
      <w:lvlText w:val="%2"/>
      <w:lvlJc w:val="left"/>
      <w:pPr>
        <w:ind w:left="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FACEEA">
      <w:start w:val="1"/>
      <w:numFmt w:val="lowerRoman"/>
      <w:lvlText w:val="%3"/>
      <w:lvlJc w:val="left"/>
      <w:pPr>
        <w:ind w:left="9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A8A5E0">
      <w:start w:val="1"/>
      <w:numFmt w:val="decimal"/>
      <w:lvlText w:val="%4"/>
      <w:lvlJc w:val="left"/>
      <w:pPr>
        <w:ind w:left="12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905CE8">
      <w:start w:val="1"/>
      <w:numFmt w:val="lowerLetter"/>
      <w:lvlText w:val="%5"/>
      <w:lvlJc w:val="left"/>
      <w:pPr>
        <w:ind w:left="1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6062A6">
      <w:start w:val="1"/>
      <w:numFmt w:val="lowerLetter"/>
      <w:lvlRestart w:val="0"/>
      <w:lvlText w:val="%6)"/>
      <w:lvlJc w:val="left"/>
      <w:pPr>
        <w:ind w:left="20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4AC5CE">
      <w:start w:val="1"/>
      <w:numFmt w:val="decimal"/>
      <w:lvlText w:val="%7"/>
      <w:lvlJc w:val="left"/>
      <w:pPr>
        <w:ind w:left="2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6810C6">
      <w:start w:val="1"/>
      <w:numFmt w:val="lowerLetter"/>
      <w:lvlText w:val="%8"/>
      <w:lvlJc w:val="left"/>
      <w:pPr>
        <w:ind w:left="3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960E96">
      <w:start w:val="1"/>
      <w:numFmt w:val="lowerRoman"/>
      <w:lvlText w:val="%9"/>
      <w:lvlJc w:val="left"/>
      <w:pPr>
        <w:ind w:left="3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B4F008D"/>
    <w:multiLevelType w:val="hybridMultilevel"/>
    <w:tmpl w:val="911C7D68"/>
    <w:lvl w:ilvl="0" w:tplc="5A8E4DE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18810A">
      <w:start w:val="1"/>
      <w:numFmt w:val="lowerLetter"/>
      <w:lvlText w:val="%2"/>
      <w:lvlJc w:val="left"/>
      <w:pPr>
        <w:ind w:left="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FC077E">
      <w:start w:val="1"/>
      <w:numFmt w:val="lowerRoman"/>
      <w:lvlText w:val="%3"/>
      <w:lvlJc w:val="left"/>
      <w:pPr>
        <w:ind w:left="1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707A02">
      <w:start w:val="1"/>
      <w:numFmt w:val="lowerLetter"/>
      <w:lvlRestart w:val="0"/>
      <w:lvlText w:val="%4)"/>
      <w:lvlJc w:val="left"/>
      <w:pPr>
        <w:ind w:left="1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888C7A">
      <w:start w:val="1"/>
      <w:numFmt w:val="lowerLetter"/>
      <w:lvlText w:val="%5"/>
      <w:lvlJc w:val="left"/>
      <w:pPr>
        <w:ind w:left="2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649846">
      <w:start w:val="1"/>
      <w:numFmt w:val="lowerRoman"/>
      <w:lvlText w:val="%6"/>
      <w:lvlJc w:val="left"/>
      <w:pPr>
        <w:ind w:left="3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E8033A">
      <w:start w:val="1"/>
      <w:numFmt w:val="decimal"/>
      <w:lvlText w:val="%7"/>
      <w:lvlJc w:val="left"/>
      <w:pPr>
        <w:ind w:left="4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0AD126">
      <w:start w:val="1"/>
      <w:numFmt w:val="lowerLetter"/>
      <w:lvlText w:val="%8"/>
      <w:lvlJc w:val="left"/>
      <w:pPr>
        <w:ind w:left="48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40526A">
      <w:start w:val="1"/>
      <w:numFmt w:val="lowerRoman"/>
      <w:lvlText w:val="%9"/>
      <w:lvlJc w:val="left"/>
      <w:pPr>
        <w:ind w:left="55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F1B3EAD"/>
    <w:multiLevelType w:val="hybridMultilevel"/>
    <w:tmpl w:val="6CD8257E"/>
    <w:lvl w:ilvl="0" w:tplc="A3E27FD8">
      <w:start w:val="1"/>
      <w:numFmt w:val="decimal"/>
      <w:lvlText w:val="%1."/>
      <w:lvlJc w:val="left"/>
      <w:pPr>
        <w:ind w:left="43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E0D4A254">
      <w:start w:val="1"/>
      <w:numFmt w:val="lowerLetter"/>
      <w:lvlText w:val="%2"/>
      <w:lvlJc w:val="left"/>
      <w:pPr>
        <w:ind w:left="125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D8D4FC24">
      <w:start w:val="1"/>
      <w:numFmt w:val="lowerRoman"/>
      <w:lvlText w:val="%3"/>
      <w:lvlJc w:val="left"/>
      <w:pPr>
        <w:ind w:left="197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B1EAEB2E">
      <w:start w:val="1"/>
      <w:numFmt w:val="decimal"/>
      <w:lvlText w:val="%4"/>
      <w:lvlJc w:val="left"/>
      <w:pPr>
        <w:ind w:left="269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E77AD6F8">
      <w:start w:val="1"/>
      <w:numFmt w:val="lowerLetter"/>
      <w:lvlText w:val="%5"/>
      <w:lvlJc w:val="left"/>
      <w:pPr>
        <w:ind w:left="341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8F901624">
      <w:start w:val="1"/>
      <w:numFmt w:val="lowerRoman"/>
      <w:lvlText w:val="%6"/>
      <w:lvlJc w:val="left"/>
      <w:pPr>
        <w:ind w:left="413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A874F7B8">
      <w:start w:val="1"/>
      <w:numFmt w:val="decimal"/>
      <w:lvlText w:val="%7"/>
      <w:lvlJc w:val="left"/>
      <w:pPr>
        <w:ind w:left="485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197895AE">
      <w:start w:val="1"/>
      <w:numFmt w:val="lowerLetter"/>
      <w:lvlText w:val="%8"/>
      <w:lvlJc w:val="left"/>
      <w:pPr>
        <w:ind w:left="557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D4B0DFA2">
      <w:start w:val="1"/>
      <w:numFmt w:val="lowerRoman"/>
      <w:lvlText w:val="%9"/>
      <w:lvlJc w:val="left"/>
      <w:pPr>
        <w:ind w:left="629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8" w15:restartNumberingAfterBreak="0">
    <w:nsid w:val="47B35A47"/>
    <w:multiLevelType w:val="hybridMultilevel"/>
    <w:tmpl w:val="3ACC1D44"/>
    <w:lvl w:ilvl="0" w:tplc="18388AE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1268DC">
      <w:start w:val="1"/>
      <w:numFmt w:val="decimal"/>
      <w:lvlRestart w:val="0"/>
      <w:lvlText w:val="%2."/>
      <w:lvlJc w:val="left"/>
      <w:pPr>
        <w:ind w:left="1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504C88">
      <w:start w:val="1"/>
      <w:numFmt w:val="lowerRoman"/>
      <w:lvlText w:val="%3"/>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0827EA">
      <w:start w:val="1"/>
      <w:numFmt w:val="decimal"/>
      <w:lvlText w:val="%4"/>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C41322">
      <w:start w:val="1"/>
      <w:numFmt w:val="lowerLetter"/>
      <w:lvlText w:val="%5"/>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3446EA">
      <w:start w:val="1"/>
      <w:numFmt w:val="lowerRoman"/>
      <w:lvlText w:val="%6"/>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522E12">
      <w:start w:val="1"/>
      <w:numFmt w:val="decimal"/>
      <w:lvlText w:val="%7"/>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CABB90">
      <w:start w:val="1"/>
      <w:numFmt w:val="lowerLetter"/>
      <w:lvlText w:val="%8"/>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B2A268">
      <w:start w:val="1"/>
      <w:numFmt w:val="lowerRoman"/>
      <w:lvlText w:val="%9"/>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29F6B9C"/>
    <w:multiLevelType w:val="hybridMultilevel"/>
    <w:tmpl w:val="06EE4CD4"/>
    <w:lvl w:ilvl="0" w:tplc="EA10EF8E">
      <w:start w:val="5"/>
      <w:numFmt w:val="upperRoman"/>
      <w:lvlText w:val="%1."/>
      <w:lvlJc w:val="left"/>
      <w:pPr>
        <w:ind w:left="10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E1658F0">
      <w:start w:val="1"/>
      <w:numFmt w:val="decimal"/>
      <w:lvlText w:val="%2."/>
      <w:lvlJc w:val="left"/>
      <w:pPr>
        <w:ind w:left="1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22EBA6">
      <w:start w:val="1"/>
      <w:numFmt w:val="decimal"/>
      <w:lvlText w:val="%3)"/>
      <w:lvlJc w:val="left"/>
      <w:pPr>
        <w:ind w:left="15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A6CE60">
      <w:start w:val="1"/>
      <w:numFmt w:val="lowerLetter"/>
      <w:lvlText w:val="%4)"/>
      <w:lvlJc w:val="left"/>
      <w:pPr>
        <w:ind w:left="19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FE418C">
      <w:start w:val="1"/>
      <w:numFmt w:val="lowerLetter"/>
      <w:lvlText w:val="%5"/>
      <w:lvlJc w:val="left"/>
      <w:pPr>
        <w:ind w:left="2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585C1A">
      <w:start w:val="1"/>
      <w:numFmt w:val="lowerRoman"/>
      <w:lvlText w:val="%6"/>
      <w:lvlJc w:val="left"/>
      <w:pPr>
        <w:ind w:left="3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5ABAD4">
      <w:start w:val="1"/>
      <w:numFmt w:val="decimal"/>
      <w:lvlText w:val="%7"/>
      <w:lvlJc w:val="left"/>
      <w:pPr>
        <w:ind w:left="3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2C818A">
      <w:start w:val="1"/>
      <w:numFmt w:val="lowerLetter"/>
      <w:lvlText w:val="%8"/>
      <w:lvlJc w:val="left"/>
      <w:pPr>
        <w:ind w:left="4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58B292">
      <w:start w:val="1"/>
      <w:numFmt w:val="lowerRoman"/>
      <w:lvlText w:val="%9"/>
      <w:lvlJc w:val="left"/>
      <w:pPr>
        <w:ind w:left="5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48A7865"/>
    <w:multiLevelType w:val="hybridMultilevel"/>
    <w:tmpl w:val="3A6252D8"/>
    <w:lvl w:ilvl="0" w:tplc="98A8024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F40674">
      <w:start w:val="1"/>
      <w:numFmt w:val="lowerLetter"/>
      <w:lvlText w:val="%2"/>
      <w:lvlJc w:val="left"/>
      <w:pPr>
        <w:ind w:left="5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648DFE">
      <w:start w:val="1"/>
      <w:numFmt w:val="lowerRoman"/>
      <w:lvlText w:val="%3"/>
      <w:lvlJc w:val="left"/>
      <w:pPr>
        <w:ind w:left="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825868">
      <w:start w:val="2"/>
      <w:numFmt w:val="lowerLetter"/>
      <w:lvlRestart w:val="0"/>
      <w:lvlText w:val="%4)"/>
      <w:lvlJc w:val="left"/>
      <w:pPr>
        <w:ind w:left="1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F41CA2">
      <w:start w:val="1"/>
      <w:numFmt w:val="lowerLetter"/>
      <w:lvlText w:val="%5"/>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2E8374">
      <w:start w:val="1"/>
      <w:numFmt w:val="lowerRoman"/>
      <w:lvlText w:val="%6"/>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786DA8">
      <w:start w:val="1"/>
      <w:numFmt w:val="decimal"/>
      <w:lvlText w:val="%7"/>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9C4632">
      <w:start w:val="1"/>
      <w:numFmt w:val="lowerLetter"/>
      <w:lvlText w:val="%8"/>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68E66A">
      <w:start w:val="1"/>
      <w:numFmt w:val="lowerRoman"/>
      <w:lvlText w:val="%9"/>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63D2E37"/>
    <w:multiLevelType w:val="hybridMultilevel"/>
    <w:tmpl w:val="772C4BFC"/>
    <w:lvl w:ilvl="0" w:tplc="57BE8A9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EA6D822">
      <w:start w:val="1"/>
      <w:numFmt w:val="lowerLetter"/>
      <w:lvlText w:val="%2"/>
      <w:lvlJc w:val="left"/>
      <w:pPr>
        <w:ind w:left="8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88EC58C">
      <w:start w:val="1"/>
      <w:numFmt w:val="decimal"/>
      <w:lvlRestart w:val="0"/>
      <w:lvlText w:val="%3)"/>
      <w:lvlJc w:val="left"/>
      <w:pPr>
        <w:ind w:left="1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9E84AE0">
      <w:start w:val="1"/>
      <w:numFmt w:val="decimal"/>
      <w:lvlText w:val="%4"/>
      <w:lvlJc w:val="left"/>
      <w:pPr>
        <w:ind w:left="20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F68F33E">
      <w:start w:val="1"/>
      <w:numFmt w:val="lowerLetter"/>
      <w:lvlText w:val="%5"/>
      <w:lvlJc w:val="left"/>
      <w:pPr>
        <w:ind w:left="27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D9A9176">
      <w:start w:val="1"/>
      <w:numFmt w:val="lowerRoman"/>
      <w:lvlText w:val="%6"/>
      <w:lvlJc w:val="left"/>
      <w:pPr>
        <w:ind w:left="34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F2E12AE">
      <w:start w:val="1"/>
      <w:numFmt w:val="decimal"/>
      <w:lvlText w:val="%7"/>
      <w:lvlJc w:val="left"/>
      <w:pPr>
        <w:ind w:left="41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79AD24A">
      <w:start w:val="1"/>
      <w:numFmt w:val="lowerLetter"/>
      <w:lvlText w:val="%8"/>
      <w:lvlJc w:val="left"/>
      <w:pPr>
        <w:ind w:left="49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0BC03F0">
      <w:start w:val="1"/>
      <w:numFmt w:val="lowerRoman"/>
      <w:lvlText w:val="%9"/>
      <w:lvlJc w:val="left"/>
      <w:pPr>
        <w:ind w:left="56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A3329B5"/>
    <w:multiLevelType w:val="hybridMultilevel"/>
    <w:tmpl w:val="95929FE2"/>
    <w:lvl w:ilvl="0" w:tplc="39365C30">
      <w:start w:val="15"/>
      <w:numFmt w:val="decimal"/>
      <w:lvlText w:val="%1)"/>
      <w:lvlJc w:val="left"/>
      <w:pPr>
        <w:ind w:left="17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D05130">
      <w:start w:val="1"/>
      <w:numFmt w:val="lowerLetter"/>
      <w:lvlText w:val="%2"/>
      <w:lvlJc w:val="left"/>
      <w:pPr>
        <w:ind w:left="12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FCE094">
      <w:start w:val="1"/>
      <w:numFmt w:val="lowerRoman"/>
      <w:lvlText w:val="%3"/>
      <w:lvlJc w:val="left"/>
      <w:pPr>
        <w:ind w:left="1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447EEA">
      <w:start w:val="1"/>
      <w:numFmt w:val="decimal"/>
      <w:lvlText w:val="%4"/>
      <w:lvlJc w:val="left"/>
      <w:pPr>
        <w:ind w:left="2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FCDC1C">
      <w:start w:val="1"/>
      <w:numFmt w:val="lowerLetter"/>
      <w:lvlText w:val="%5"/>
      <w:lvlJc w:val="left"/>
      <w:pPr>
        <w:ind w:left="3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F8EFEE">
      <w:start w:val="1"/>
      <w:numFmt w:val="lowerRoman"/>
      <w:lvlText w:val="%6"/>
      <w:lvlJc w:val="left"/>
      <w:pPr>
        <w:ind w:left="4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DAD5BE">
      <w:start w:val="1"/>
      <w:numFmt w:val="decimal"/>
      <w:lvlText w:val="%7"/>
      <w:lvlJc w:val="left"/>
      <w:pPr>
        <w:ind w:left="4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76B1C6">
      <w:start w:val="1"/>
      <w:numFmt w:val="lowerLetter"/>
      <w:lvlText w:val="%8"/>
      <w:lvlJc w:val="left"/>
      <w:pPr>
        <w:ind w:left="5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C600CC">
      <w:start w:val="1"/>
      <w:numFmt w:val="lowerRoman"/>
      <w:lvlText w:val="%9"/>
      <w:lvlJc w:val="left"/>
      <w:pPr>
        <w:ind w:left="6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B911699"/>
    <w:multiLevelType w:val="hybridMultilevel"/>
    <w:tmpl w:val="3468C8D2"/>
    <w:lvl w:ilvl="0" w:tplc="BB4A8FAE">
      <w:start w:val="1"/>
      <w:numFmt w:val="decimal"/>
      <w:lvlText w:val="%1."/>
      <w:lvlJc w:val="left"/>
      <w:pPr>
        <w:ind w:left="13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E41052">
      <w:start w:val="1"/>
      <w:numFmt w:val="decimal"/>
      <w:lvlText w:val="%2)"/>
      <w:lvlJc w:val="left"/>
      <w:pPr>
        <w:ind w:left="17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5A7B02">
      <w:start w:val="1"/>
      <w:numFmt w:val="lowerRoman"/>
      <w:lvlText w:val="%3"/>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84F924">
      <w:start w:val="1"/>
      <w:numFmt w:val="decimal"/>
      <w:lvlText w:val="%4"/>
      <w:lvlJc w:val="left"/>
      <w:pPr>
        <w:ind w:left="2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F01676">
      <w:start w:val="1"/>
      <w:numFmt w:val="lowerLetter"/>
      <w:lvlText w:val="%5"/>
      <w:lvlJc w:val="left"/>
      <w:pPr>
        <w:ind w:left="2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B20158">
      <w:start w:val="1"/>
      <w:numFmt w:val="lowerRoman"/>
      <w:lvlText w:val="%6"/>
      <w:lvlJc w:val="left"/>
      <w:pPr>
        <w:ind w:left="3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4242A2">
      <w:start w:val="1"/>
      <w:numFmt w:val="decimal"/>
      <w:lvlText w:val="%7"/>
      <w:lvlJc w:val="left"/>
      <w:pPr>
        <w:ind w:left="4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989720">
      <w:start w:val="1"/>
      <w:numFmt w:val="lowerLetter"/>
      <w:lvlText w:val="%8"/>
      <w:lvlJc w:val="left"/>
      <w:pPr>
        <w:ind w:left="5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5E3372">
      <w:start w:val="1"/>
      <w:numFmt w:val="lowerRoman"/>
      <w:lvlText w:val="%9"/>
      <w:lvlJc w:val="left"/>
      <w:pPr>
        <w:ind w:left="5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8821291"/>
    <w:multiLevelType w:val="hybridMultilevel"/>
    <w:tmpl w:val="FC82D23A"/>
    <w:lvl w:ilvl="0" w:tplc="ACACAF78">
      <w:start w:val="6"/>
      <w:numFmt w:val="decimal"/>
      <w:lvlText w:val="%1."/>
      <w:lvlJc w:val="left"/>
      <w:pPr>
        <w:ind w:left="12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D26478">
      <w:start w:val="1"/>
      <w:numFmt w:val="decimal"/>
      <w:lvlText w:val="%2)"/>
      <w:lvlJc w:val="left"/>
      <w:pPr>
        <w:ind w:left="17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2A26CA">
      <w:start w:val="1"/>
      <w:numFmt w:val="lowerRoman"/>
      <w:lvlText w:val="%3"/>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2EBF10">
      <w:start w:val="1"/>
      <w:numFmt w:val="decimal"/>
      <w:lvlText w:val="%4"/>
      <w:lvlJc w:val="left"/>
      <w:pPr>
        <w:ind w:left="2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34B9DE">
      <w:start w:val="1"/>
      <w:numFmt w:val="lowerLetter"/>
      <w:lvlText w:val="%5"/>
      <w:lvlJc w:val="left"/>
      <w:pPr>
        <w:ind w:left="2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7C5E88">
      <w:start w:val="1"/>
      <w:numFmt w:val="lowerRoman"/>
      <w:lvlText w:val="%6"/>
      <w:lvlJc w:val="left"/>
      <w:pPr>
        <w:ind w:left="3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204204">
      <w:start w:val="1"/>
      <w:numFmt w:val="decimal"/>
      <w:lvlText w:val="%7"/>
      <w:lvlJc w:val="left"/>
      <w:pPr>
        <w:ind w:left="4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A88EC4">
      <w:start w:val="1"/>
      <w:numFmt w:val="lowerLetter"/>
      <w:lvlText w:val="%8"/>
      <w:lvlJc w:val="left"/>
      <w:pPr>
        <w:ind w:left="5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E480AC">
      <w:start w:val="1"/>
      <w:numFmt w:val="lowerRoman"/>
      <w:lvlText w:val="%9"/>
      <w:lvlJc w:val="left"/>
      <w:pPr>
        <w:ind w:left="5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BD10B04"/>
    <w:multiLevelType w:val="hybridMultilevel"/>
    <w:tmpl w:val="8490EB5A"/>
    <w:lvl w:ilvl="0" w:tplc="7E169E88">
      <w:start w:val="6"/>
      <w:numFmt w:val="decimal"/>
      <w:lvlText w:val="%1."/>
      <w:lvlJc w:val="left"/>
      <w:pPr>
        <w:ind w:left="1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30A744">
      <w:start w:val="1"/>
      <w:numFmt w:val="decimal"/>
      <w:lvlText w:val="%2)"/>
      <w:lvlJc w:val="left"/>
      <w:pPr>
        <w:ind w:left="17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4C8F46">
      <w:start w:val="1"/>
      <w:numFmt w:val="lowerRoman"/>
      <w:lvlText w:val="%3"/>
      <w:lvlJc w:val="left"/>
      <w:pPr>
        <w:ind w:left="1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D60C68">
      <w:start w:val="1"/>
      <w:numFmt w:val="decimal"/>
      <w:lvlText w:val="%4"/>
      <w:lvlJc w:val="left"/>
      <w:pPr>
        <w:ind w:left="2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18370E">
      <w:start w:val="1"/>
      <w:numFmt w:val="lowerLetter"/>
      <w:lvlText w:val="%5"/>
      <w:lvlJc w:val="left"/>
      <w:pPr>
        <w:ind w:left="2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2E9614">
      <w:start w:val="1"/>
      <w:numFmt w:val="lowerRoman"/>
      <w:lvlText w:val="%6"/>
      <w:lvlJc w:val="left"/>
      <w:pPr>
        <w:ind w:left="3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466314">
      <w:start w:val="1"/>
      <w:numFmt w:val="decimal"/>
      <w:lvlText w:val="%7"/>
      <w:lvlJc w:val="left"/>
      <w:pPr>
        <w:ind w:left="4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E04C34">
      <w:start w:val="1"/>
      <w:numFmt w:val="lowerLetter"/>
      <w:lvlText w:val="%8"/>
      <w:lvlJc w:val="left"/>
      <w:pPr>
        <w:ind w:left="5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A2E9D0">
      <w:start w:val="1"/>
      <w:numFmt w:val="lowerRoman"/>
      <w:lvlText w:val="%9"/>
      <w:lvlJc w:val="left"/>
      <w:pPr>
        <w:ind w:left="5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46776CF"/>
    <w:multiLevelType w:val="hybridMultilevel"/>
    <w:tmpl w:val="666C9FC6"/>
    <w:lvl w:ilvl="0" w:tplc="F7088842">
      <w:start w:val="2"/>
      <w:numFmt w:val="upperRoman"/>
      <w:lvlText w:val="%1."/>
      <w:lvlJc w:val="left"/>
      <w:pPr>
        <w:ind w:left="10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9DCBB4C">
      <w:start w:val="1"/>
      <w:numFmt w:val="decimal"/>
      <w:lvlText w:val="%2."/>
      <w:lvlJc w:val="left"/>
      <w:pPr>
        <w:ind w:left="1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72F7A2">
      <w:start w:val="1"/>
      <w:numFmt w:val="decimal"/>
      <w:lvlText w:val="%3)"/>
      <w:lvlJc w:val="left"/>
      <w:pPr>
        <w:ind w:left="1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E0A4E0">
      <w:start w:val="1"/>
      <w:numFmt w:val="lowerLetter"/>
      <w:lvlText w:val="%4)"/>
      <w:lvlJc w:val="left"/>
      <w:pPr>
        <w:ind w:left="19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30E620">
      <w:start w:val="1"/>
      <w:numFmt w:val="lowerLetter"/>
      <w:lvlText w:val="%5"/>
      <w:lvlJc w:val="left"/>
      <w:pPr>
        <w:ind w:left="2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8C5B16">
      <w:start w:val="1"/>
      <w:numFmt w:val="lowerRoman"/>
      <w:lvlText w:val="%6"/>
      <w:lvlJc w:val="left"/>
      <w:pPr>
        <w:ind w:left="3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900544">
      <w:start w:val="1"/>
      <w:numFmt w:val="decimal"/>
      <w:lvlText w:val="%7"/>
      <w:lvlJc w:val="left"/>
      <w:pPr>
        <w:ind w:left="3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20266E">
      <w:start w:val="1"/>
      <w:numFmt w:val="lowerLetter"/>
      <w:lvlText w:val="%8"/>
      <w:lvlJc w:val="left"/>
      <w:pPr>
        <w:ind w:left="45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48D30A">
      <w:start w:val="1"/>
      <w:numFmt w:val="lowerRoman"/>
      <w:lvlText w:val="%9"/>
      <w:lvlJc w:val="left"/>
      <w:pPr>
        <w:ind w:left="52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76296545"/>
    <w:multiLevelType w:val="hybridMultilevel"/>
    <w:tmpl w:val="97120E2C"/>
    <w:lvl w:ilvl="0" w:tplc="E8E4FFF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2AE7A2">
      <w:start w:val="1"/>
      <w:numFmt w:val="lowerLetter"/>
      <w:lvlText w:val="%2"/>
      <w:lvlJc w:val="left"/>
      <w:pPr>
        <w:ind w:left="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08B00A">
      <w:start w:val="1"/>
      <w:numFmt w:val="lowerRoman"/>
      <w:lvlText w:val="%3"/>
      <w:lvlJc w:val="left"/>
      <w:pPr>
        <w:ind w:left="8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3E5862">
      <w:start w:val="2"/>
      <w:numFmt w:val="lowerLetter"/>
      <w:lvlRestart w:val="0"/>
      <w:lvlText w:val="%4)"/>
      <w:lvlJc w:val="left"/>
      <w:pPr>
        <w:ind w:left="2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C40208">
      <w:start w:val="1"/>
      <w:numFmt w:val="lowerLetter"/>
      <w:lvlText w:val="%5"/>
      <w:lvlJc w:val="left"/>
      <w:pPr>
        <w:ind w:left="18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3EB734">
      <w:start w:val="1"/>
      <w:numFmt w:val="lowerRoman"/>
      <w:lvlText w:val="%6"/>
      <w:lvlJc w:val="left"/>
      <w:pPr>
        <w:ind w:left="25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FEE00A">
      <w:start w:val="1"/>
      <w:numFmt w:val="decimal"/>
      <w:lvlText w:val="%7"/>
      <w:lvlJc w:val="left"/>
      <w:pPr>
        <w:ind w:left="3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B88A98">
      <w:start w:val="1"/>
      <w:numFmt w:val="lowerLetter"/>
      <w:lvlText w:val="%8"/>
      <w:lvlJc w:val="left"/>
      <w:pPr>
        <w:ind w:left="40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FABE3A">
      <w:start w:val="1"/>
      <w:numFmt w:val="lowerRoman"/>
      <w:lvlText w:val="%9"/>
      <w:lvlJc w:val="left"/>
      <w:pPr>
        <w:ind w:left="4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14"/>
  </w:num>
  <w:num w:numId="3">
    <w:abstractNumId w:val="21"/>
  </w:num>
  <w:num w:numId="4">
    <w:abstractNumId w:val="12"/>
  </w:num>
  <w:num w:numId="5">
    <w:abstractNumId w:val="22"/>
  </w:num>
  <w:num w:numId="6">
    <w:abstractNumId w:val="26"/>
  </w:num>
  <w:num w:numId="7">
    <w:abstractNumId w:val="24"/>
  </w:num>
  <w:num w:numId="8">
    <w:abstractNumId w:val="23"/>
  </w:num>
  <w:num w:numId="9">
    <w:abstractNumId w:val="6"/>
  </w:num>
  <w:num w:numId="10">
    <w:abstractNumId w:val="15"/>
  </w:num>
  <w:num w:numId="11">
    <w:abstractNumId w:val="0"/>
  </w:num>
  <w:num w:numId="12">
    <w:abstractNumId w:val="27"/>
  </w:num>
  <w:num w:numId="13">
    <w:abstractNumId w:val="13"/>
  </w:num>
  <w:num w:numId="14">
    <w:abstractNumId w:val="20"/>
  </w:num>
  <w:num w:numId="15">
    <w:abstractNumId w:val="2"/>
  </w:num>
  <w:num w:numId="16">
    <w:abstractNumId w:val="19"/>
  </w:num>
  <w:num w:numId="17">
    <w:abstractNumId w:val="3"/>
  </w:num>
  <w:num w:numId="18">
    <w:abstractNumId w:val="1"/>
  </w:num>
  <w:num w:numId="19">
    <w:abstractNumId w:val="16"/>
  </w:num>
  <w:num w:numId="20">
    <w:abstractNumId w:val="11"/>
  </w:num>
  <w:num w:numId="21">
    <w:abstractNumId w:val="10"/>
  </w:num>
  <w:num w:numId="22">
    <w:abstractNumId w:val="18"/>
  </w:num>
  <w:num w:numId="23">
    <w:abstractNumId w:val="4"/>
  </w:num>
  <w:num w:numId="24">
    <w:abstractNumId w:val="9"/>
  </w:num>
  <w:num w:numId="25">
    <w:abstractNumId w:val="7"/>
  </w:num>
  <w:num w:numId="26">
    <w:abstractNumId w:val="25"/>
  </w:num>
  <w:num w:numId="27">
    <w:abstractNumId w:val="17"/>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F69"/>
    <w:rsid w:val="00024E14"/>
    <w:rsid w:val="00076BB5"/>
    <w:rsid w:val="00082020"/>
    <w:rsid w:val="000B506F"/>
    <w:rsid w:val="000F668F"/>
    <w:rsid w:val="001200E5"/>
    <w:rsid w:val="00180B43"/>
    <w:rsid w:val="001A0F69"/>
    <w:rsid w:val="001D0E33"/>
    <w:rsid w:val="001F4A83"/>
    <w:rsid w:val="003622C6"/>
    <w:rsid w:val="00367B4C"/>
    <w:rsid w:val="00420C80"/>
    <w:rsid w:val="00453C92"/>
    <w:rsid w:val="004B2804"/>
    <w:rsid w:val="00583E6F"/>
    <w:rsid w:val="005D71E4"/>
    <w:rsid w:val="005E3ADF"/>
    <w:rsid w:val="00605D98"/>
    <w:rsid w:val="00694C8E"/>
    <w:rsid w:val="007F0EA5"/>
    <w:rsid w:val="008E2D0C"/>
    <w:rsid w:val="00905A98"/>
    <w:rsid w:val="009154F9"/>
    <w:rsid w:val="00932EFC"/>
    <w:rsid w:val="00A003D8"/>
    <w:rsid w:val="00A10657"/>
    <w:rsid w:val="00A74382"/>
    <w:rsid w:val="00AC7232"/>
    <w:rsid w:val="00AE653B"/>
    <w:rsid w:val="00BA52F9"/>
    <w:rsid w:val="00C1181A"/>
    <w:rsid w:val="00C37F9C"/>
    <w:rsid w:val="00D03535"/>
    <w:rsid w:val="00D112DB"/>
    <w:rsid w:val="00D51C94"/>
    <w:rsid w:val="00DD2C2A"/>
    <w:rsid w:val="00DE5E0A"/>
    <w:rsid w:val="00E925B1"/>
    <w:rsid w:val="00EB28F0"/>
    <w:rsid w:val="00FD0484"/>
    <w:rsid w:val="00FE3B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A109E1-AF69-4905-B407-22A189E40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5"/>
      <w:ind w:left="954" w:hanging="8"/>
      <w:jc w:val="both"/>
    </w:pPr>
    <w:rPr>
      <w:rFonts w:ascii="Times New Roman" w:eastAsia="Times New Roman" w:hAnsi="Times New Roman" w:cs="Times New Roman"/>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ytu">
    <w:name w:val="Title"/>
    <w:basedOn w:val="Normalny"/>
    <w:link w:val="TytuZnak"/>
    <w:uiPriority w:val="99"/>
    <w:qFormat/>
    <w:rsid w:val="00076BB5"/>
    <w:pPr>
      <w:widowControl w:val="0"/>
      <w:adjustRightInd w:val="0"/>
      <w:spacing w:before="120" w:after="0" w:line="360" w:lineRule="atLeast"/>
      <w:ind w:left="0" w:firstLine="0"/>
      <w:jc w:val="center"/>
      <w:textAlignment w:val="baseline"/>
    </w:pPr>
    <w:rPr>
      <w:rFonts w:ascii="Cambria" w:eastAsia="Calibri" w:hAnsi="Cambria"/>
      <w:b/>
      <w:bCs/>
      <w:color w:val="auto"/>
      <w:kern w:val="28"/>
      <w:sz w:val="32"/>
      <w:szCs w:val="32"/>
      <w:lang w:val="x-none"/>
    </w:rPr>
  </w:style>
  <w:style w:type="character" w:customStyle="1" w:styleId="TytuZnak">
    <w:name w:val="Tytuł Znak"/>
    <w:basedOn w:val="Domylnaczcionkaakapitu"/>
    <w:link w:val="Tytu"/>
    <w:uiPriority w:val="99"/>
    <w:rsid w:val="00076BB5"/>
    <w:rPr>
      <w:rFonts w:ascii="Cambria" w:eastAsia="Calibri" w:hAnsi="Cambria" w:cs="Times New Roman"/>
      <w:b/>
      <w:bCs/>
      <w:kern w:val="28"/>
      <w:sz w:val="32"/>
      <w:szCs w:val="32"/>
      <w:lang w:val="x-none"/>
    </w:rPr>
  </w:style>
  <w:style w:type="table" w:styleId="Tabela-Siatka">
    <w:name w:val="Table Grid"/>
    <w:basedOn w:val="Standardowy"/>
    <w:uiPriority w:val="39"/>
    <w:rsid w:val="001200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082020"/>
    <w:pPr>
      <w:ind w:left="720"/>
      <w:contextualSpacing/>
    </w:pPr>
  </w:style>
  <w:style w:type="paragraph" w:customStyle="1" w:styleId="Default">
    <w:name w:val="Default"/>
    <w:rsid w:val="00583E6F"/>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A003D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003D8"/>
    <w:rPr>
      <w:rFonts w:ascii="Times New Roman" w:eastAsia="Times New Roman" w:hAnsi="Times New Roman" w:cs="Times New Roman"/>
      <w:color w:val="000000"/>
      <w:sz w:val="24"/>
    </w:rPr>
  </w:style>
  <w:style w:type="paragraph" w:styleId="Tekstdymka">
    <w:name w:val="Balloon Text"/>
    <w:basedOn w:val="Normalny"/>
    <w:link w:val="TekstdymkaZnak"/>
    <w:uiPriority w:val="99"/>
    <w:semiHidden/>
    <w:unhideWhenUsed/>
    <w:rsid w:val="00AE653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E653B"/>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5739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6CA73-D46B-4853-9763-364FFB666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6841</Words>
  <Characters>41047</Characters>
  <Application>Microsoft Office Word</Application>
  <DocSecurity>0</DocSecurity>
  <Lines>342</Lines>
  <Paragraphs>95</Paragraphs>
  <ScaleCrop>false</ScaleCrop>
  <HeadingPairs>
    <vt:vector size="2" baseType="variant">
      <vt:variant>
        <vt:lpstr>Tytuł</vt:lpstr>
      </vt:variant>
      <vt:variant>
        <vt:i4>1</vt:i4>
      </vt:variant>
    </vt:vector>
  </HeadingPairs>
  <TitlesOfParts>
    <vt:vector size="1" baseType="lpstr">
      <vt:lpstr>GŁÓWNY URZĄD</vt:lpstr>
    </vt:vector>
  </TitlesOfParts>
  <Company/>
  <LinksUpToDate>false</LinksUpToDate>
  <CharactersWithSpaces>47793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GŁÓWNY URZĄD</dc:title>
  <dc:subject/>
  <dc:creator>GUGiK - Marcin</dc:creator>
  <cp:keywords/>
  <cp:lastModifiedBy>Dorota Rynkowska</cp:lastModifiedBy>
  <cp:revision>2</cp:revision>
  <cp:lastPrinted>2017-12-14T07:42:00Z</cp:lastPrinted>
  <dcterms:created xsi:type="dcterms:W3CDTF">2018-02-14T08:20:00Z</dcterms:created>
  <dcterms:modified xsi:type="dcterms:W3CDTF">2018-02-14T08:20:00Z</dcterms:modified>
</cp:coreProperties>
</file>